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22E05" w14:textId="56FC7C2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600FBE" w:rsidRPr="00600FBE">
        <w:rPr>
          <w:rFonts w:ascii="Arial" w:eastAsia="SimSun" w:hAnsi="Arial" w:cs="Times New Roman"/>
          <w:b/>
          <w:bCs/>
          <w:sz w:val="24"/>
          <w:szCs w:val="20"/>
          <w:lang w:eastAsia="ja-JP"/>
        </w:rPr>
        <w:t>R4-2507364</w:t>
      </w:r>
    </w:p>
    <w:bookmarkEnd w:id="0"/>
    <w:bookmarkEnd w:id="1"/>
    <w:p w14:paraId="7BBC4610" w14:textId="77777777"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B26A8A" w:rsidRPr="00B26A8A">
        <w:rPr>
          <w:rFonts w:ascii="Arial" w:eastAsia="SimSun" w:hAnsi="Arial" w:cs="Times New Roman"/>
          <w:b/>
          <w:sz w:val="24"/>
          <w:szCs w:val="20"/>
        </w:rPr>
        <w:t>,</w:t>
      </w:r>
      <w:r w:rsidR="00182687">
        <w:rPr>
          <w:rFonts w:ascii="Arial" w:eastAsia="SimSun" w:hAnsi="Arial" w:cs="Times New Roman"/>
          <w:b/>
          <w:sz w:val="24"/>
          <w:szCs w:val="20"/>
        </w:rPr>
        <w:t xml:space="preserve"> MT,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00D8C24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A12DE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06BAFAC" w14:textId="021CD2DD" w:rsidR="00841BCD" w:rsidRPr="004D2311" w:rsidRDefault="00841BCD" w:rsidP="00841BCD">
      <w:pPr>
        <w:ind w:left="1985" w:hanging="1985"/>
        <w:rPr>
          <w:rFonts w:ascii="Arial" w:eastAsia="Calibri" w:hAnsi="Arial" w:cs="Arial"/>
          <w:b/>
          <w:bCs/>
          <w:sz w:val="24"/>
          <w:lang w:val="en-US"/>
        </w:rPr>
      </w:pPr>
      <w:r w:rsidRPr="004D2311">
        <w:rPr>
          <w:rFonts w:ascii="Arial" w:eastAsia="Calibri" w:hAnsi="Arial" w:cs="Arial"/>
          <w:b/>
          <w:bCs/>
          <w:sz w:val="24"/>
          <w:lang w:val="en-US"/>
        </w:rPr>
        <w:t>Title:</w:t>
      </w:r>
      <w:r w:rsidRPr="004D2311">
        <w:rPr>
          <w:rFonts w:ascii="Arial" w:eastAsia="Calibri" w:hAnsi="Arial" w:cs="Arial"/>
          <w:b/>
          <w:bCs/>
          <w:sz w:val="24"/>
          <w:lang w:val="en-US"/>
        </w:rPr>
        <w:tab/>
      </w:r>
      <w:r w:rsidR="004D2311" w:rsidRPr="004D2311">
        <w:rPr>
          <w:rFonts w:ascii="Arial" w:eastAsia="Calibri" w:hAnsi="Arial" w:cs="Arial"/>
          <w:b/>
          <w:bCs/>
          <w:sz w:val="24"/>
          <w:lang w:val="en-US"/>
        </w:rPr>
        <w:t>On the measurement f</w:t>
      </w:r>
      <w:r w:rsidR="004D2311">
        <w:rPr>
          <w:rFonts w:ascii="Arial" w:eastAsia="Calibri" w:hAnsi="Arial" w:cs="Arial"/>
          <w:b/>
          <w:bCs/>
          <w:sz w:val="24"/>
          <w:lang w:val="en-US"/>
        </w:rPr>
        <w:t xml:space="preserve">ramework for the new IOT </w:t>
      </w:r>
      <w:r w:rsidR="00B6484C">
        <w:rPr>
          <w:rFonts w:ascii="Arial" w:eastAsia="Calibri" w:hAnsi="Arial" w:cs="Arial"/>
          <w:b/>
          <w:bCs/>
          <w:sz w:val="24"/>
          <w:lang w:val="en-US"/>
        </w:rPr>
        <w:t xml:space="preserve">NTN </w:t>
      </w:r>
      <w:r w:rsidR="004D2311">
        <w:rPr>
          <w:rFonts w:ascii="Arial" w:eastAsia="Calibri" w:hAnsi="Arial" w:cs="Arial"/>
          <w:b/>
          <w:bCs/>
          <w:sz w:val="24"/>
          <w:lang w:val="en-US"/>
        </w:rPr>
        <w:t>TDD Punctured frame</w:t>
      </w:r>
    </w:p>
    <w:p w14:paraId="7E3F1EE7" w14:textId="2DA0803E" w:rsidR="00841BCD" w:rsidRPr="004D2311" w:rsidRDefault="00841BCD" w:rsidP="00841BCD">
      <w:pPr>
        <w:tabs>
          <w:tab w:val="left" w:pos="1985"/>
        </w:tabs>
        <w:spacing w:after="120" w:line="240" w:lineRule="auto"/>
        <w:rPr>
          <w:rFonts w:ascii="Arial" w:eastAsia="MS Mincho" w:hAnsi="Arial" w:cs="Arial"/>
          <w:b/>
          <w:bCs/>
          <w:sz w:val="24"/>
          <w:szCs w:val="20"/>
          <w:lang w:val="pt-BR"/>
        </w:rPr>
      </w:pPr>
      <w:r w:rsidRPr="004D2311">
        <w:rPr>
          <w:rFonts w:ascii="Arial" w:eastAsia="MS Mincho" w:hAnsi="Arial" w:cs="Arial"/>
          <w:b/>
          <w:bCs/>
          <w:sz w:val="24"/>
          <w:szCs w:val="20"/>
          <w:lang w:val="pt-BR"/>
        </w:rPr>
        <w:t>Agenda item:</w:t>
      </w:r>
      <w:r w:rsidRPr="004D2311">
        <w:rPr>
          <w:rFonts w:ascii="Arial" w:eastAsia="MS Mincho" w:hAnsi="Arial" w:cs="Arial"/>
          <w:b/>
          <w:bCs/>
          <w:sz w:val="24"/>
          <w:szCs w:val="20"/>
          <w:lang w:val="pt-BR"/>
        </w:rPr>
        <w:tab/>
      </w:r>
      <w:r w:rsidR="004D2311">
        <w:rPr>
          <w:rFonts w:ascii="Arial" w:eastAsia="MS Mincho" w:hAnsi="Arial" w:cs="Arial"/>
          <w:b/>
          <w:bCs/>
          <w:sz w:val="24"/>
          <w:szCs w:val="20"/>
          <w:lang w:val="pt-BR"/>
        </w:rPr>
        <w:t>7.32.6</w:t>
      </w:r>
    </w:p>
    <w:p w14:paraId="56917C1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652D8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F74E371" w14:textId="77777777" w:rsidR="007A7E68" w:rsidRDefault="007A7E68" w:rsidP="007A7E68">
      <w:r>
        <w:t xml:space="preserve">In the plenary meeting RAN #105, a new WI for Rel-19 was approved to introduce a TDD frame operation for NTN [1].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02464870" w14:textId="77777777" w:rsidR="007A7E68" w:rsidRDefault="007A7E68" w:rsidP="007A7E68">
      <w:r>
        <w:t xml:space="preserve">To achieve the </w:t>
      </w:r>
      <w:proofErr w:type="gramStart"/>
      <w:r>
        <w:t>aforementioned goals</w:t>
      </w:r>
      <w:proofErr w:type="gramEnd"/>
      <w:r>
        <w:t>, the WID was designed to introduce an NTN-compatible TDD frame, that while based on minimum necessary changes on the NB-IoT NTN FDD specification provides a new approach to TDD periodicity.  RAN4 has analysed the potential impacts of such frame and provided their view on [2].</w:t>
      </w:r>
    </w:p>
    <w:p w14:paraId="02984E2E" w14:textId="5D5590C1" w:rsidR="0060543D" w:rsidRPr="008F786B" w:rsidRDefault="007A7E68" w:rsidP="007A7E68">
      <w:r>
        <w:t>In the plenary meeting RAN #106, the WID was updated to provide the objectives for RAN4 based on identified challenges [3]. In this document we discuss the potential RRM impacts.</w:t>
      </w:r>
    </w:p>
    <w:p w14:paraId="27FBF78E" w14:textId="77777777" w:rsidR="00B66B7D" w:rsidRPr="008F786B" w:rsidRDefault="003B659E" w:rsidP="00B66B7D">
      <w:pPr>
        <w:pStyle w:val="RAN4H1"/>
      </w:pPr>
      <w:bookmarkStart w:id="4" w:name="_Toc116995842"/>
      <w:r w:rsidRPr="008F786B">
        <w:t>Discussion</w:t>
      </w:r>
      <w:bookmarkEnd w:id="4"/>
    </w:p>
    <w:p w14:paraId="18AF3DDC" w14:textId="3A946FF7" w:rsidR="000629A4" w:rsidRDefault="000629A4" w:rsidP="00B66B7D">
      <w:r>
        <w:t>The measurement framework for the newly proposed IOT</w:t>
      </w:r>
      <w:r w:rsidR="00B6484C">
        <w:t xml:space="preserve"> NTN</w:t>
      </w:r>
      <w:r>
        <w:t xml:space="preserve"> TDD punctured frame pattern was extensively discussed in the previous RAN4 meeting. There are multiple different views and objects of discussion related to this Work Item, which did not allow further agreements to be made. </w:t>
      </w:r>
      <w:proofErr w:type="gramStart"/>
      <w:r>
        <w:t>In light of</w:t>
      </w:r>
      <w:proofErr w:type="gramEnd"/>
      <w:r>
        <w:t xml:space="preserve"> such situation, the moderator has proposed in the WF</w:t>
      </w:r>
      <w:r w:rsidR="007A7E68">
        <w:t xml:space="preserve"> </w:t>
      </w:r>
      <w:r w:rsidR="002A5AAA">
        <w:fldChar w:fldCharType="begin"/>
      </w:r>
      <w:r w:rsidR="002A5AAA">
        <w:instrText xml:space="preserve"> REF _Ref197704203 \r \h </w:instrText>
      </w:r>
      <w:r w:rsidR="002A5AAA">
        <w:fldChar w:fldCharType="separate"/>
      </w:r>
      <w:r w:rsidR="002A5AAA">
        <w:t>[4]</w:t>
      </w:r>
      <w:r w:rsidR="002A5AAA">
        <w:fldChar w:fldCharType="end"/>
      </w:r>
      <w:r>
        <w:t xml:space="preserve"> a set of questions to be addressed by the companies to set the common ground for discussion:</w:t>
      </w:r>
    </w:p>
    <w:p w14:paraId="6538980F" w14:textId="77777777" w:rsidR="000629A4" w:rsidRDefault="000629A4" w:rsidP="00B66B7D"/>
    <w:tbl>
      <w:tblPr>
        <w:tblStyle w:val="TableGrid"/>
        <w:tblW w:w="0" w:type="auto"/>
        <w:tblLook w:val="04A0" w:firstRow="1" w:lastRow="0" w:firstColumn="1" w:lastColumn="0" w:noHBand="0" w:noVBand="1"/>
      </w:tblPr>
      <w:tblGrid>
        <w:gridCol w:w="9617"/>
      </w:tblGrid>
      <w:tr w:rsidR="000629A4" w14:paraId="3D6B3FCE" w14:textId="77777777" w:rsidTr="000629A4">
        <w:tc>
          <w:tcPr>
            <w:tcW w:w="9617" w:type="dxa"/>
          </w:tcPr>
          <w:p w14:paraId="7557327A" w14:textId="77777777" w:rsidR="000629A4" w:rsidRPr="000629A4" w:rsidRDefault="000629A4" w:rsidP="000629A4">
            <w:pPr>
              <w:snapToGrid w:val="0"/>
              <w:spacing w:after="120"/>
              <w:rPr>
                <w:rFonts w:eastAsia="SimSun" w:cs="Times New Roman"/>
                <w:szCs w:val="21"/>
                <w:highlight w:val="green"/>
                <w:lang w:eastAsia="zh-CN"/>
              </w:rPr>
            </w:pPr>
            <w:r w:rsidRPr="000629A4">
              <w:rPr>
                <w:rFonts w:eastAsia="SimSun" w:cs="Times New Roman"/>
                <w:szCs w:val="21"/>
                <w:highlight w:val="green"/>
                <w:lang w:eastAsia="zh-CN"/>
              </w:rPr>
              <w:t>Agreement:</w:t>
            </w:r>
          </w:p>
          <w:p w14:paraId="2D385D3F" w14:textId="77777777" w:rsidR="000629A4" w:rsidRPr="000629A4" w:rsidRDefault="000629A4" w:rsidP="000629A4">
            <w:pPr>
              <w:snapToGrid w:val="0"/>
              <w:spacing w:after="120" w:line="276" w:lineRule="auto"/>
              <w:rPr>
                <w:rFonts w:eastAsia="SimSun" w:cs="Times New Roman"/>
                <w:sz w:val="21"/>
                <w:szCs w:val="21"/>
                <w:lang w:eastAsia="ja-JP"/>
              </w:rPr>
            </w:pPr>
            <w:r w:rsidRPr="000629A4">
              <w:rPr>
                <w:rFonts w:eastAsia="SimSun" w:cs="Times New Roman"/>
                <w:sz w:val="21"/>
                <w:szCs w:val="21"/>
                <w:lang w:eastAsia="ja-JP"/>
              </w:rPr>
              <w:t>Further discuss the following questions in the next meeting:</w:t>
            </w:r>
          </w:p>
          <w:p w14:paraId="665DF527" w14:textId="77777777" w:rsidR="000629A4" w:rsidRPr="000629A4" w:rsidRDefault="000629A4" w:rsidP="000629A4">
            <w:pPr>
              <w:numPr>
                <w:ilvl w:val="0"/>
                <w:numId w:val="29"/>
              </w:numPr>
              <w:autoSpaceDN w:val="0"/>
              <w:snapToGrid w:val="0"/>
              <w:spacing w:after="120"/>
              <w:ind w:left="720"/>
              <w:rPr>
                <w:rFonts w:ascii="MS Mincho" w:eastAsia="Malgun Gothic" w:hAnsi="MS Mincho" w:cs="Times New Roman"/>
                <w:szCs w:val="21"/>
                <w:lang w:eastAsia="ko-KR"/>
              </w:rPr>
            </w:pPr>
            <w:r w:rsidRPr="000629A4">
              <w:rPr>
                <w:rFonts w:ascii="MS Mincho" w:eastAsia="Malgun Gothic" w:hAnsi="MS Mincho" w:cs="Times New Roman"/>
                <w:sz w:val="22"/>
                <w:szCs w:val="21"/>
                <w:lang w:eastAsia="ko-KR"/>
              </w:rPr>
              <w:t>Q1: Is the measurement/evaluation solely based on NPSS, NSSS or NRS?</w:t>
            </w:r>
          </w:p>
          <w:p w14:paraId="3D92CD02" w14:textId="77777777" w:rsidR="000629A4" w:rsidRPr="000629A4" w:rsidRDefault="000629A4" w:rsidP="000629A4">
            <w:pPr>
              <w:numPr>
                <w:ilvl w:val="0"/>
                <w:numId w:val="29"/>
              </w:numPr>
              <w:autoSpaceDN w:val="0"/>
              <w:snapToGrid w:val="0"/>
              <w:spacing w:after="120"/>
              <w:ind w:left="720"/>
              <w:rPr>
                <w:rFonts w:ascii="MS Mincho" w:eastAsia="Malgun Gothic" w:hAnsi="MS Mincho" w:cs="Times New Roman"/>
                <w:sz w:val="22"/>
                <w:szCs w:val="21"/>
                <w:lang w:eastAsia="ko-KR"/>
              </w:rPr>
            </w:pPr>
            <w:r w:rsidRPr="000629A4">
              <w:rPr>
                <w:rFonts w:ascii="MS Mincho" w:eastAsia="Malgun Gothic" w:hAnsi="MS Mincho" w:cs="Times New Roman"/>
                <w:sz w:val="22"/>
                <w:szCs w:val="21"/>
                <w:lang w:eastAsia="ko-KR"/>
              </w:rPr>
              <w:t>Q2: How many samples of the reference signal(s) were needed in a normal coverage scenario with SNR ≥ [-6, -1] dB?</w:t>
            </w:r>
          </w:p>
          <w:p w14:paraId="43CF9886" w14:textId="77777777" w:rsidR="000629A4" w:rsidRPr="000629A4" w:rsidRDefault="000629A4" w:rsidP="000629A4">
            <w:pPr>
              <w:numPr>
                <w:ilvl w:val="0"/>
                <w:numId w:val="29"/>
              </w:numPr>
              <w:autoSpaceDN w:val="0"/>
              <w:snapToGrid w:val="0"/>
              <w:spacing w:after="120"/>
              <w:ind w:left="720"/>
              <w:rPr>
                <w:rFonts w:ascii="MS Mincho" w:eastAsia="Malgun Gothic" w:hAnsi="MS Mincho" w:cs="Times New Roman"/>
                <w:sz w:val="22"/>
                <w:szCs w:val="21"/>
                <w:lang w:eastAsia="ko-KR"/>
              </w:rPr>
            </w:pPr>
            <w:r w:rsidRPr="000629A4">
              <w:rPr>
                <w:rFonts w:ascii="MS Mincho" w:eastAsia="Malgun Gothic" w:hAnsi="MS Mincho" w:cs="Times New Roman"/>
                <w:sz w:val="22"/>
                <w:szCs w:val="21"/>
                <w:lang w:eastAsia="ko-KR"/>
              </w:rPr>
              <w:t>Q3: Is the UE required to monitor the reference signals during DL NB-IoT subframes that are in the middle of ongoing UL transmissions?</w:t>
            </w:r>
          </w:p>
          <w:tbl>
            <w:tblPr>
              <w:tblStyle w:val="TableTheme"/>
              <w:tblW w:w="0" w:type="auto"/>
              <w:tblLook w:val="04A0" w:firstRow="1" w:lastRow="0" w:firstColumn="1" w:lastColumn="0" w:noHBand="0" w:noVBand="1"/>
            </w:tblPr>
            <w:tblGrid>
              <w:gridCol w:w="1574"/>
              <w:gridCol w:w="2339"/>
              <w:gridCol w:w="2529"/>
              <w:gridCol w:w="2949"/>
            </w:tblGrid>
            <w:tr w:rsidR="000629A4" w:rsidRPr="000629A4" w14:paraId="4DC2991D" w14:textId="77777777" w:rsidTr="000629A4">
              <w:tc>
                <w:tcPr>
                  <w:tcW w:w="1577" w:type="dxa"/>
                  <w:tcBorders>
                    <w:top w:val="single" w:sz="4" w:space="0" w:color="auto"/>
                    <w:left w:val="single" w:sz="4" w:space="0" w:color="auto"/>
                    <w:bottom w:val="single" w:sz="4" w:space="0" w:color="auto"/>
                    <w:right w:val="single" w:sz="4" w:space="0" w:color="auto"/>
                  </w:tcBorders>
                </w:tcPr>
                <w:p w14:paraId="0E1B1B82"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359" w:type="dxa"/>
                  <w:tcBorders>
                    <w:top w:val="single" w:sz="4" w:space="0" w:color="auto"/>
                    <w:left w:val="single" w:sz="4" w:space="0" w:color="auto"/>
                    <w:bottom w:val="single" w:sz="4" w:space="0" w:color="auto"/>
                    <w:right w:val="single" w:sz="4" w:space="0" w:color="auto"/>
                  </w:tcBorders>
                  <w:hideMark/>
                </w:tcPr>
                <w:p w14:paraId="40FB0100" w14:textId="77777777" w:rsidR="000629A4" w:rsidRPr="000629A4" w:rsidRDefault="000629A4" w:rsidP="000629A4">
                  <w:pPr>
                    <w:snapToGrid w:val="0"/>
                    <w:spacing w:after="120" w:line="276" w:lineRule="auto"/>
                    <w:jc w:val="center"/>
                    <w:rPr>
                      <w:rFonts w:eastAsia="SimSun" w:cs="Times New Roman"/>
                      <w:sz w:val="21"/>
                      <w:szCs w:val="21"/>
                      <w:lang w:val="en-US" w:eastAsia="zh-CN"/>
                    </w:rPr>
                  </w:pPr>
                  <w:r w:rsidRPr="000629A4">
                    <w:rPr>
                      <w:rFonts w:eastAsia="SimSun" w:cs="Times New Roman"/>
                      <w:sz w:val="21"/>
                      <w:szCs w:val="21"/>
                      <w:lang w:val="en-US" w:eastAsia="zh-CN"/>
                    </w:rPr>
                    <w:t>Question Q1</w:t>
                  </w:r>
                </w:p>
              </w:tc>
              <w:tc>
                <w:tcPr>
                  <w:tcW w:w="2551" w:type="dxa"/>
                  <w:tcBorders>
                    <w:top w:val="single" w:sz="4" w:space="0" w:color="auto"/>
                    <w:left w:val="single" w:sz="4" w:space="0" w:color="auto"/>
                    <w:bottom w:val="single" w:sz="4" w:space="0" w:color="auto"/>
                    <w:right w:val="single" w:sz="4" w:space="0" w:color="auto"/>
                  </w:tcBorders>
                  <w:hideMark/>
                </w:tcPr>
                <w:p w14:paraId="78622E5E" w14:textId="77777777" w:rsidR="000629A4" w:rsidRPr="000629A4" w:rsidRDefault="000629A4" w:rsidP="000629A4">
                  <w:pPr>
                    <w:snapToGrid w:val="0"/>
                    <w:spacing w:after="120" w:line="276" w:lineRule="auto"/>
                    <w:jc w:val="center"/>
                    <w:rPr>
                      <w:rFonts w:eastAsia="SimSun" w:cs="Times New Roman"/>
                      <w:sz w:val="21"/>
                      <w:szCs w:val="21"/>
                      <w:lang w:val="en-US" w:eastAsia="zh-CN"/>
                    </w:rPr>
                  </w:pPr>
                  <w:r w:rsidRPr="000629A4">
                    <w:rPr>
                      <w:rFonts w:eastAsia="SimSun" w:cs="Times New Roman"/>
                      <w:sz w:val="21"/>
                      <w:szCs w:val="21"/>
                      <w:lang w:val="en-US" w:eastAsia="zh-CN"/>
                    </w:rPr>
                    <w:t>Question Q2</w:t>
                  </w:r>
                </w:p>
              </w:tc>
              <w:tc>
                <w:tcPr>
                  <w:tcW w:w="2977" w:type="dxa"/>
                  <w:tcBorders>
                    <w:top w:val="single" w:sz="4" w:space="0" w:color="auto"/>
                    <w:left w:val="single" w:sz="4" w:space="0" w:color="auto"/>
                    <w:bottom w:val="single" w:sz="4" w:space="0" w:color="auto"/>
                    <w:right w:val="single" w:sz="4" w:space="0" w:color="auto"/>
                  </w:tcBorders>
                  <w:hideMark/>
                </w:tcPr>
                <w:p w14:paraId="6999D664" w14:textId="77777777" w:rsidR="000629A4" w:rsidRPr="000629A4" w:rsidRDefault="000629A4" w:rsidP="000629A4">
                  <w:pPr>
                    <w:snapToGrid w:val="0"/>
                    <w:spacing w:after="120" w:line="276" w:lineRule="auto"/>
                    <w:jc w:val="center"/>
                    <w:rPr>
                      <w:rFonts w:eastAsia="SimSun" w:cs="Times New Roman"/>
                      <w:sz w:val="21"/>
                      <w:szCs w:val="21"/>
                      <w:lang w:val="en-US" w:eastAsia="zh-CN"/>
                    </w:rPr>
                  </w:pPr>
                  <w:r w:rsidRPr="000629A4">
                    <w:rPr>
                      <w:rFonts w:eastAsia="SimSun" w:cs="Times New Roman"/>
                      <w:sz w:val="21"/>
                      <w:szCs w:val="21"/>
                      <w:lang w:val="en-US" w:eastAsia="zh-CN"/>
                    </w:rPr>
                    <w:t>Question Q3</w:t>
                  </w:r>
                </w:p>
              </w:tc>
            </w:tr>
            <w:tr w:rsidR="000629A4" w:rsidRPr="000629A4" w14:paraId="55E6FAA3"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3D78BEC2"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 xml:space="preserve">Issue 1: </w:t>
                  </w:r>
                </w:p>
                <w:p w14:paraId="5C3AEE6B"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Cell reselection (4.6A.2)</w:t>
                  </w:r>
                </w:p>
              </w:tc>
              <w:tc>
                <w:tcPr>
                  <w:tcW w:w="2359" w:type="dxa"/>
                  <w:tcBorders>
                    <w:top w:val="single" w:sz="4" w:space="0" w:color="auto"/>
                    <w:left w:val="single" w:sz="4" w:space="0" w:color="auto"/>
                    <w:bottom w:val="single" w:sz="4" w:space="0" w:color="auto"/>
                    <w:right w:val="single" w:sz="4" w:space="0" w:color="auto"/>
                  </w:tcBorders>
                </w:tcPr>
                <w:p w14:paraId="5BD965D2"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551" w:type="dxa"/>
                  <w:tcBorders>
                    <w:top w:val="single" w:sz="4" w:space="0" w:color="auto"/>
                    <w:left w:val="single" w:sz="4" w:space="0" w:color="auto"/>
                    <w:bottom w:val="single" w:sz="4" w:space="0" w:color="auto"/>
                    <w:right w:val="single" w:sz="4" w:space="0" w:color="auto"/>
                  </w:tcBorders>
                </w:tcPr>
                <w:p w14:paraId="3E241928"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09E5F4A4" w14:textId="77777777" w:rsidR="000629A4" w:rsidRPr="000629A4" w:rsidRDefault="000629A4" w:rsidP="000629A4">
                  <w:pPr>
                    <w:snapToGrid w:val="0"/>
                    <w:spacing w:after="120" w:line="276" w:lineRule="auto"/>
                    <w:rPr>
                      <w:rFonts w:eastAsia="SimSun" w:cs="Times New Roman"/>
                      <w:sz w:val="21"/>
                      <w:szCs w:val="21"/>
                      <w:lang w:val="en-US" w:eastAsia="zh-CN"/>
                    </w:rPr>
                  </w:pPr>
                </w:p>
              </w:tc>
            </w:tr>
            <w:tr w:rsidR="000629A4" w:rsidRPr="000629A4" w14:paraId="78EFF509"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192A2EDC"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 xml:space="preserve">Issue 2: </w:t>
                  </w:r>
                </w:p>
                <w:p w14:paraId="02547A21"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 xml:space="preserve">Cell measurement in </w:t>
                  </w:r>
                  <w:r w:rsidRPr="000629A4">
                    <w:rPr>
                      <w:rFonts w:eastAsia="SimSun" w:cs="Times New Roman"/>
                      <w:sz w:val="21"/>
                      <w:szCs w:val="21"/>
                      <w:lang w:val="en-US" w:eastAsia="zh-CN"/>
                    </w:rPr>
                    <w:lastRenderedPageBreak/>
                    <w:t>connected mode (8.14A)</w:t>
                  </w:r>
                </w:p>
              </w:tc>
              <w:tc>
                <w:tcPr>
                  <w:tcW w:w="2359" w:type="dxa"/>
                  <w:tcBorders>
                    <w:top w:val="single" w:sz="4" w:space="0" w:color="auto"/>
                    <w:left w:val="single" w:sz="4" w:space="0" w:color="auto"/>
                    <w:bottom w:val="single" w:sz="4" w:space="0" w:color="auto"/>
                    <w:right w:val="single" w:sz="4" w:space="0" w:color="auto"/>
                  </w:tcBorders>
                </w:tcPr>
                <w:p w14:paraId="7DDDED0C"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551" w:type="dxa"/>
                  <w:tcBorders>
                    <w:top w:val="single" w:sz="4" w:space="0" w:color="auto"/>
                    <w:left w:val="single" w:sz="4" w:space="0" w:color="auto"/>
                    <w:bottom w:val="single" w:sz="4" w:space="0" w:color="auto"/>
                    <w:right w:val="single" w:sz="4" w:space="0" w:color="auto"/>
                  </w:tcBorders>
                </w:tcPr>
                <w:p w14:paraId="45DBD3E2"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1D5C4C83" w14:textId="77777777" w:rsidR="000629A4" w:rsidRPr="000629A4" w:rsidRDefault="000629A4" w:rsidP="000629A4">
                  <w:pPr>
                    <w:snapToGrid w:val="0"/>
                    <w:spacing w:after="120" w:line="276" w:lineRule="auto"/>
                    <w:rPr>
                      <w:rFonts w:eastAsia="SimSun" w:cs="Times New Roman"/>
                      <w:sz w:val="21"/>
                      <w:szCs w:val="21"/>
                      <w:lang w:val="en-US" w:eastAsia="zh-CN"/>
                    </w:rPr>
                  </w:pPr>
                </w:p>
              </w:tc>
            </w:tr>
            <w:tr w:rsidR="000629A4" w:rsidRPr="000629A4" w14:paraId="176DD665"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289843FF"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 xml:space="preserve">Issue 3: </w:t>
                  </w:r>
                </w:p>
                <w:p w14:paraId="74754C80" w14:textId="77777777" w:rsidR="000629A4" w:rsidRPr="000629A4" w:rsidRDefault="000629A4" w:rsidP="000629A4">
                  <w:pPr>
                    <w:snapToGrid w:val="0"/>
                    <w:spacing w:after="120" w:line="276" w:lineRule="auto"/>
                    <w:rPr>
                      <w:rFonts w:eastAsia="SimSun" w:cs="Times New Roman"/>
                      <w:sz w:val="21"/>
                      <w:szCs w:val="21"/>
                      <w:lang w:eastAsia="zh-CN"/>
                    </w:rPr>
                  </w:pPr>
                  <w:r w:rsidRPr="000629A4">
                    <w:rPr>
                      <w:rFonts w:eastAsia="SimSun" w:cs="Times New Roman"/>
                      <w:sz w:val="21"/>
                      <w:szCs w:val="21"/>
                      <w:lang w:val="en-US" w:eastAsia="zh-CN"/>
                    </w:rPr>
                    <w:t>RRC re-establishment (6.5A)</w:t>
                  </w:r>
                </w:p>
              </w:tc>
              <w:tc>
                <w:tcPr>
                  <w:tcW w:w="2359" w:type="dxa"/>
                  <w:tcBorders>
                    <w:top w:val="single" w:sz="4" w:space="0" w:color="auto"/>
                    <w:left w:val="single" w:sz="4" w:space="0" w:color="auto"/>
                    <w:bottom w:val="single" w:sz="4" w:space="0" w:color="auto"/>
                    <w:right w:val="single" w:sz="4" w:space="0" w:color="auto"/>
                  </w:tcBorders>
                </w:tcPr>
                <w:p w14:paraId="5304B38C"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551" w:type="dxa"/>
                  <w:tcBorders>
                    <w:top w:val="single" w:sz="4" w:space="0" w:color="auto"/>
                    <w:left w:val="single" w:sz="4" w:space="0" w:color="auto"/>
                    <w:bottom w:val="single" w:sz="4" w:space="0" w:color="auto"/>
                    <w:right w:val="single" w:sz="4" w:space="0" w:color="auto"/>
                  </w:tcBorders>
                </w:tcPr>
                <w:p w14:paraId="7668F52C"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339287BB" w14:textId="77777777" w:rsidR="000629A4" w:rsidRPr="000629A4" w:rsidRDefault="000629A4" w:rsidP="000629A4">
                  <w:pPr>
                    <w:snapToGrid w:val="0"/>
                    <w:spacing w:after="120" w:line="276" w:lineRule="auto"/>
                    <w:rPr>
                      <w:rFonts w:eastAsia="SimSun" w:cs="Times New Roman"/>
                      <w:sz w:val="21"/>
                      <w:szCs w:val="21"/>
                      <w:lang w:val="en-US" w:eastAsia="zh-CN"/>
                    </w:rPr>
                  </w:pPr>
                </w:p>
              </w:tc>
            </w:tr>
            <w:tr w:rsidR="000629A4" w:rsidRPr="000629A4" w14:paraId="426DFBC6"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6BC6A2C7"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 xml:space="preserve">Issue 4: </w:t>
                  </w:r>
                </w:p>
                <w:p w14:paraId="3E5F8E13"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RRC Connection redirection to Non-Anchor Carrier (6.9A)</w:t>
                  </w:r>
                </w:p>
              </w:tc>
              <w:tc>
                <w:tcPr>
                  <w:tcW w:w="2359" w:type="dxa"/>
                  <w:tcBorders>
                    <w:top w:val="single" w:sz="4" w:space="0" w:color="auto"/>
                    <w:left w:val="single" w:sz="4" w:space="0" w:color="auto"/>
                    <w:bottom w:val="single" w:sz="4" w:space="0" w:color="auto"/>
                    <w:right w:val="single" w:sz="4" w:space="0" w:color="auto"/>
                  </w:tcBorders>
                </w:tcPr>
                <w:p w14:paraId="72DA4A63"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551" w:type="dxa"/>
                  <w:tcBorders>
                    <w:top w:val="single" w:sz="4" w:space="0" w:color="auto"/>
                    <w:left w:val="single" w:sz="4" w:space="0" w:color="auto"/>
                    <w:bottom w:val="single" w:sz="4" w:space="0" w:color="auto"/>
                    <w:right w:val="single" w:sz="4" w:space="0" w:color="auto"/>
                  </w:tcBorders>
                </w:tcPr>
                <w:p w14:paraId="3B64AFDA"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20BB09A6" w14:textId="77777777" w:rsidR="000629A4" w:rsidRPr="000629A4" w:rsidRDefault="000629A4" w:rsidP="000629A4">
                  <w:pPr>
                    <w:snapToGrid w:val="0"/>
                    <w:spacing w:after="120" w:line="276" w:lineRule="auto"/>
                    <w:rPr>
                      <w:rFonts w:eastAsia="SimSun" w:cs="Times New Roman"/>
                      <w:sz w:val="21"/>
                      <w:szCs w:val="21"/>
                      <w:lang w:val="en-US" w:eastAsia="zh-CN"/>
                    </w:rPr>
                  </w:pPr>
                </w:p>
              </w:tc>
            </w:tr>
            <w:tr w:rsidR="000629A4" w:rsidRPr="000629A4" w14:paraId="6F723BE8"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1060A5F0"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 xml:space="preserve">Issue 5: </w:t>
                  </w:r>
                </w:p>
                <w:p w14:paraId="66CA94D8" w14:textId="77777777" w:rsidR="000629A4" w:rsidRPr="000629A4" w:rsidRDefault="000629A4" w:rsidP="000629A4">
                  <w:pPr>
                    <w:snapToGrid w:val="0"/>
                    <w:spacing w:after="120" w:line="276" w:lineRule="auto"/>
                    <w:rPr>
                      <w:rFonts w:eastAsia="SimSun" w:cs="Times New Roman"/>
                      <w:sz w:val="21"/>
                      <w:szCs w:val="21"/>
                      <w:lang w:val="en-US" w:eastAsia="zh-CN"/>
                    </w:rPr>
                  </w:pPr>
                  <w:r w:rsidRPr="000629A4">
                    <w:rPr>
                      <w:rFonts w:eastAsia="SimSun" w:cs="Times New Roman"/>
                      <w:sz w:val="21"/>
                      <w:szCs w:val="21"/>
                      <w:lang w:val="en-US" w:eastAsia="zh-CN"/>
                    </w:rPr>
                    <w:t>RLM (7.23A)</w:t>
                  </w:r>
                </w:p>
              </w:tc>
              <w:tc>
                <w:tcPr>
                  <w:tcW w:w="2359" w:type="dxa"/>
                  <w:tcBorders>
                    <w:top w:val="single" w:sz="4" w:space="0" w:color="auto"/>
                    <w:left w:val="single" w:sz="4" w:space="0" w:color="auto"/>
                    <w:bottom w:val="single" w:sz="4" w:space="0" w:color="auto"/>
                    <w:right w:val="single" w:sz="4" w:space="0" w:color="auto"/>
                  </w:tcBorders>
                </w:tcPr>
                <w:p w14:paraId="04BD0634"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551" w:type="dxa"/>
                  <w:tcBorders>
                    <w:top w:val="single" w:sz="4" w:space="0" w:color="auto"/>
                    <w:left w:val="single" w:sz="4" w:space="0" w:color="auto"/>
                    <w:bottom w:val="single" w:sz="4" w:space="0" w:color="auto"/>
                    <w:right w:val="single" w:sz="4" w:space="0" w:color="auto"/>
                  </w:tcBorders>
                </w:tcPr>
                <w:p w14:paraId="62A3A34C" w14:textId="77777777" w:rsidR="000629A4" w:rsidRPr="000629A4" w:rsidRDefault="000629A4" w:rsidP="000629A4">
                  <w:pPr>
                    <w:snapToGrid w:val="0"/>
                    <w:spacing w:after="120" w:line="276" w:lineRule="auto"/>
                    <w:rPr>
                      <w:rFonts w:eastAsia="SimSun" w:cs="Times New Roman"/>
                      <w:sz w:val="21"/>
                      <w:szCs w:val="21"/>
                      <w:lang w:val="en-US" w:eastAsia="zh-CN"/>
                    </w:rPr>
                  </w:pPr>
                </w:p>
              </w:tc>
              <w:tc>
                <w:tcPr>
                  <w:tcW w:w="2977" w:type="dxa"/>
                  <w:tcBorders>
                    <w:top w:val="single" w:sz="4" w:space="0" w:color="auto"/>
                    <w:left w:val="single" w:sz="4" w:space="0" w:color="auto"/>
                    <w:bottom w:val="single" w:sz="4" w:space="0" w:color="auto"/>
                    <w:right w:val="single" w:sz="4" w:space="0" w:color="auto"/>
                  </w:tcBorders>
                </w:tcPr>
                <w:p w14:paraId="3ABC9378" w14:textId="77777777" w:rsidR="000629A4" w:rsidRPr="000629A4" w:rsidRDefault="000629A4" w:rsidP="000629A4">
                  <w:pPr>
                    <w:snapToGrid w:val="0"/>
                    <w:spacing w:after="120" w:line="276" w:lineRule="auto"/>
                    <w:rPr>
                      <w:rFonts w:eastAsia="SimSun" w:cs="Times New Roman"/>
                      <w:sz w:val="21"/>
                      <w:szCs w:val="21"/>
                      <w:lang w:val="en-US" w:eastAsia="zh-CN"/>
                    </w:rPr>
                  </w:pPr>
                </w:p>
              </w:tc>
            </w:tr>
          </w:tbl>
          <w:p w14:paraId="0C7120E8" w14:textId="77777777" w:rsidR="000629A4" w:rsidRPr="000629A4" w:rsidRDefault="000629A4" w:rsidP="000629A4">
            <w:pPr>
              <w:spacing w:after="180" w:line="276" w:lineRule="auto"/>
              <w:rPr>
                <w:rFonts w:eastAsia="SimSun" w:cs="Times New Roman"/>
                <w:szCs w:val="20"/>
                <w:lang w:eastAsia="ko-KR"/>
              </w:rPr>
            </w:pPr>
          </w:p>
          <w:p w14:paraId="73BD3A1C" w14:textId="77777777" w:rsidR="000629A4" w:rsidRDefault="000629A4" w:rsidP="00B66B7D"/>
        </w:tc>
      </w:tr>
    </w:tbl>
    <w:p w14:paraId="573C1231" w14:textId="77777777" w:rsidR="000629A4" w:rsidRDefault="000629A4" w:rsidP="00B66B7D"/>
    <w:p w14:paraId="06F6AA9D" w14:textId="72D5114F" w:rsidR="00481F40" w:rsidRDefault="000629A4" w:rsidP="00481F40">
      <w:pPr>
        <w:rPr>
          <w:lang w:eastAsia="ko-KR"/>
        </w:rPr>
      </w:pPr>
      <w:r>
        <w:t xml:space="preserve">In </w:t>
      </w:r>
      <w:r w:rsidR="00B658AB">
        <w:fldChar w:fldCharType="begin"/>
      </w:r>
      <w:r w:rsidR="00B658AB">
        <w:instrText xml:space="preserve"> REF _Ref197533449 \h </w:instrText>
      </w:r>
      <w:r w:rsidR="00B658AB">
        <w:fldChar w:fldCharType="separate"/>
      </w:r>
      <w:r w:rsidR="00B658AB">
        <w:t xml:space="preserve">Table </w:t>
      </w:r>
      <w:r w:rsidR="00B658AB">
        <w:rPr>
          <w:noProof/>
        </w:rPr>
        <w:t>1</w:t>
      </w:r>
      <w:r w:rsidR="00B658AB">
        <w:fldChar w:fldCharType="end"/>
      </w:r>
      <w:r>
        <w:t>we provide our views as proposed by the moderator</w:t>
      </w:r>
      <w:r w:rsidR="00EC0F07">
        <w:t>. The answers for Q2 are partially based on the discussion we provided in our previous contribution and repeated here for convenience</w:t>
      </w:r>
      <w:r w:rsidR="00481F40">
        <w:t>.  In what regards the number of samples needed for PSS and SSS detection, the current requirements were developed ba</w:t>
      </w:r>
      <w:r w:rsidR="00481F40">
        <w:rPr>
          <w:lang w:eastAsia="ko-KR"/>
        </w:rPr>
        <w:t xml:space="preserve">sed on simulation results back in Release 13. For this case the number of DRX cycles used to define the measurement requirements assumed that the number of instances of NPSS and NSSS per DRX cycle is equal to </w:t>
      </w:r>
      <w:r w:rsidR="00481F40">
        <w:rPr>
          <w:lang w:eastAsia="ko-KR"/>
        </w:rPr>
        <w:fldChar w:fldCharType="begin"/>
      </w:r>
      <w:r w:rsidR="00481F40">
        <w:rPr>
          <w:lang w:eastAsia="ko-KR"/>
        </w:rPr>
        <w:instrText xml:space="preserve"> REF _Ref193896029 \r \h </w:instrText>
      </w:r>
      <w:r w:rsidR="00481F40">
        <w:rPr>
          <w:lang w:eastAsia="ko-KR"/>
        </w:rPr>
      </w:r>
      <w:r w:rsidR="00481F40">
        <w:rPr>
          <w:lang w:eastAsia="ko-KR"/>
        </w:rPr>
        <w:fldChar w:fldCharType="separate"/>
      </w:r>
      <w:r w:rsidR="00481F40">
        <w:rPr>
          <w:lang w:eastAsia="ko-KR"/>
        </w:rPr>
        <w:t>[5]</w:t>
      </w:r>
      <w:r w:rsidR="00481F40">
        <w:rPr>
          <w:lang w:eastAsia="ko-KR"/>
        </w:rPr>
        <w:fldChar w:fldCharType="end"/>
      </w:r>
      <w:r w:rsidR="00481F40">
        <w:rPr>
          <w:lang w:eastAsia="ko-KR"/>
        </w:rPr>
        <w:t xml:space="preserve"> :</w:t>
      </w:r>
    </w:p>
    <w:p w14:paraId="3FFBEA87" w14:textId="77777777" w:rsidR="00481F40" w:rsidRPr="007D215D" w:rsidRDefault="00481F40" w:rsidP="00481F40">
      <w:pPr>
        <w:numPr>
          <w:ilvl w:val="1"/>
          <w:numId w:val="30"/>
        </w:numPr>
        <w:rPr>
          <w:lang w:eastAsia="ko-KR"/>
        </w:rPr>
      </w:pPr>
      <w:r>
        <w:rPr>
          <w:lang w:eastAsia="ko-KR"/>
        </w:rPr>
        <w:t xml:space="preserve">DRX Cycle </w:t>
      </w:r>
      <w:r w:rsidRPr="007D215D">
        <w:rPr>
          <w:lang w:eastAsia="ko-KR"/>
        </w:rPr>
        <w:t>1.28s: 5</w:t>
      </w:r>
    </w:p>
    <w:p w14:paraId="3E611E4D" w14:textId="77777777" w:rsidR="00481F40" w:rsidRPr="007D215D" w:rsidRDefault="00481F40" w:rsidP="00481F40">
      <w:pPr>
        <w:numPr>
          <w:ilvl w:val="1"/>
          <w:numId w:val="30"/>
        </w:numPr>
        <w:rPr>
          <w:lang w:eastAsia="ko-KR"/>
        </w:rPr>
      </w:pPr>
      <w:r>
        <w:rPr>
          <w:lang w:eastAsia="ko-KR"/>
        </w:rPr>
        <w:t xml:space="preserve">DRX Cycle: </w:t>
      </w:r>
      <w:r w:rsidRPr="007D215D">
        <w:rPr>
          <w:lang w:eastAsia="ko-KR"/>
        </w:rPr>
        <w:t>2.56s: 10</w:t>
      </w:r>
    </w:p>
    <w:p w14:paraId="2ED440F9" w14:textId="77777777" w:rsidR="00481F40" w:rsidRPr="007D215D" w:rsidRDefault="00481F40" w:rsidP="00481F40">
      <w:pPr>
        <w:numPr>
          <w:ilvl w:val="1"/>
          <w:numId w:val="30"/>
        </w:numPr>
        <w:rPr>
          <w:lang w:eastAsia="ko-KR"/>
        </w:rPr>
      </w:pPr>
      <w:r>
        <w:rPr>
          <w:lang w:eastAsia="ko-KR"/>
        </w:rPr>
        <w:t xml:space="preserve">DRX Cycle </w:t>
      </w:r>
      <w:r w:rsidRPr="007D215D">
        <w:rPr>
          <w:lang w:eastAsia="ko-KR"/>
        </w:rPr>
        <w:t>5.12s: 10</w:t>
      </w:r>
    </w:p>
    <w:p w14:paraId="1FCD517F" w14:textId="77777777" w:rsidR="00481F40" w:rsidRPr="007D215D" w:rsidRDefault="00481F40" w:rsidP="00481F40">
      <w:pPr>
        <w:numPr>
          <w:ilvl w:val="1"/>
          <w:numId w:val="30"/>
        </w:numPr>
        <w:rPr>
          <w:lang w:val="en-US" w:eastAsia="ko-KR"/>
        </w:rPr>
      </w:pPr>
      <w:r>
        <w:rPr>
          <w:lang w:eastAsia="ko-KR"/>
        </w:rPr>
        <w:t xml:space="preserve">DRX Cycle: </w:t>
      </w:r>
      <w:r w:rsidRPr="007D215D">
        <w:rPr>
          <w:lang w:eastAsia="ko-KR"/>
        </w:rPr>
        <w:t>10.24s: 20</w:t>
      </w:r>
    </w:p>
    <w:p w14:paraId="22BC4217" w14:textId="7E7F427A" w:rsidR="00481F40" w:rsidRDefault="00481F40" w:rsidP="00481F40">
      <w:pPr>
        <w:rPr>
          <w:lang w:eastAsia="ko-KR"/>
        </w:rPr>
      </w:pPr>
      <w:r>
        <w:rPr>
          <w:lang w:eastAsia="ko-KR"/>
        </w:rPr>
        <w:t xml:space="preserve">In the 1.28 s cycle, there are at least 14 occasions of DL transmission where the UE might be capable of acquiring the NPSS and NSSS, which is more than the minimum assumption above. Assuming this is the most stringent case, then, the number of NPSS and NSSS samples available </w:t>
      </w:r>
      <w:r w:rsidR="006A1889">
        <w:rPr>
          <w:lang w:eastAsia="ko-KR"/>
        </w:rPr>
        <w:t xml:space="preserve">per DRX cycle is consistent with the previous assumption. </w:t>
      </w:r>
    </w:p>
    <w:p w14:paraId="1CECEAC6" w14:textId="45219436" w:rsidR="006A1889" w:rsidRDefault="006A1889" w:rsidP="00481F40">
      <w:pPr>
        <w:rPr>
          <w:lang w:eastAsia="ko-KR"/>
        </w:rPr>
      </w:pPr>
      <w:r>
        <w:rPr>
          <w:lang w:eastAsia="ko-KR"/>
        </w:rPr>
        <w:t xml:space="preserve">Moreover, the same reference </w:t>
      </w:r>
      <w:r>
        <w:rPr>
          <w:lang w:eastAsia="ko-KR"/>
        </w:rPr>
        <w:fldChar w:fldCharType="begin"/>
      </w:r>
      <w:r>
        <w:rPr>
          <w:lang w:eastAsia="ko-KR"/>
        </w:rPr>
        <w:instrText xml:space="preserve"> REF _Ref193896029 \r \h </w:instrText>
      </w:r>
      <w:r>
        <w:rPr>
          <w:lang w:eastAsia="ko-KR"/>
        </w:rPr>
      </w:r>
      <w:r>
        <w:rPr>
          <w:lang w:eastAsia="ko-KR"/>
        </w:rPr>
        <w:fldChar w:fldCharType="separate"/>
      </w:r>
      <w:r>
        <w:rPr>
          <w:lang w:eastAsia="ko-KR"/>
        </w:rPr>
        <w:t>[5]</w:t>
      </w:r>
      <w:r>
        <w:rPr>
          <w:lang w:eastAsia="ko-KR"/>
        </w:rPr>
        <w:fldChar w:fldCharType="end"/>
      </w:r>
      <w:r>
        <w:rPr>
          <w:lang w:eastAsia="ko-KR"/>
        </w:rPr>
        <w:t xml:space="preserve"> also provide simulation results for -3dB and 0 d</w:t>
      </w:r>
      <w:r w:rsidR="00F67736">
        <w:rPr>
          <w:lang w:eastAsia="ko-KR"/>
        </w:rPr>
        <w:t xml:space="preserve">B which provide very similar results and might be used as reference to establish the number of samples needed for -1 dB which was agreed to be the side condition for the new frame structure. </w:t>
      </w:r>
    </w:p>
    <w:p w14:paraId="7DAD933E" w14:textId="77777777" w:rsidR="00481F40" w:rsidRDefault="00481F40" w:rsidP="00B66B7D"/>
    <w:p w14:paraId="0AB70541" w14:textId="77777777" w:rsidR="00EC0F07" w:rsidRDefault="00EC0F07" w:rsidP="00B66B7D"/>
    <w:p w14:paraId="132A8FAE" w14:textId="114B36F5" w:rsidR="00B658AB" w:rsidRDefault="00B658AB" w:rsidP="00B658AB">
      <w:pPr>
        <w:pStyle w:val="Caption"/>
        <w:keepNext/>
      </w:pPr>
      <w:bookmarkStart w:id="5" w:name="_Ref197533449"/>
      <w:r>
        <w:t xml:space="preserve">Table </w:t>
      </w:r>
      <w:r>
        <w:fldChar w:fldCharType="begin"/>
      </w:r>
      <w:r>
        <w:instrText xml:space="preserve"> SEQ Table \* ARABIC </w:instrText>
      </w:r>
      <w:r>
        <w:fldChar w:fldCharType="separate"/>
      </w:r>
      <w:r>
        <w:rPr>
          <w:noProof/>
        </w:rPr>
        <w:t>1</w:t>
      </w:r>
      <w:r>
        <w:fldChar w:fldCharType="end"/>
      </w:r>
      <w:bookmarkEnd w:id="5"/>
      <w:r>
        <w:t xml:space="preserve"> Evaluation of the measurement channels under punctured frame structure</w:t>
      </w:r>
    </w:p>
    <w:tbl>
      <w:tblPr>
        <w:tblStyle w:val="TableTheme"/>
        <w:tblW w:w="0" w:type="auto"/>
        <w:tblLook w:val="04A0" w:firstRow="1" w:lastRow="0" w:firstColumn="1" w:lastColumn="0" w:noHBand="0" w:noVBand="1"/>
      </w:tblPr>
      <w:tblGrid>
        <w:gridCol w:w="1577"/>
        <w:gridCol w:w="2359"/>
        <w:gridCol w:w="2551"/>
        <w:gridCol w:w="2977"/>
      </w:tblGrid>
      <w:tr w:rsidR="000629A4" w:rsidRPr="000629A4" w14:paraId="761E5A53" w14:textId="77777777" w:rsidTr="000629A4">
        <w:tc>
          <w:tcPr>
            <w:tcW w:w="1577" w:type="dxa"/>
            <w:tcBorders>
              <w:top w:val="single" w:sz="4" w:space="0" w:color="auto"/>
              <w:left w:val="single" w:sz="4" w:space="0" w:color="auto"/>
              <w:bottom w:val="single" w:sz="4" w:space="0" w:color="auto"/>
              <w:right w:val="single" w:sz="4" w:space="0" w:color="auto"/>
            </w:tcBorders>
          </w:tcPr>
          <w:p w14:paraId="2F47E34E" w14:textId="77777777" w:rsidR="000629A4" w:rsidRPr="000629A4" w:rsidRDefault="000629A4" w:rsidP="000629A4">
            <w:pPr>
              <w:rPr>
                <w:lang w:val="en-US"/>
              </w:rPr>
            </w:pPr>
          </w:p>
        </w:tc>
        <w:tc>
          <w:tcPr>
            <w:tcW w:w="2359" w:type="dxa"/>
            <w:tcBorders>
              <w:top w:val="single" w:sz="4" w:space="0" w:color="auto"/>
              <w:left w:val="single" w:sz="4" w:space="0" w:color="auto"/>
              <w:bottom w:val="single" w:sz="4" w:space="0" w:color="auto"/>
              <w:right w:val="single" w:sz="4" w:space="0" w:color="auto"/>
            </w:tcBorders>
            <w:hideMark/>
          </w:tcPr>
          <w:p w14:paraId="73E7F5B5" w14:textId="77777777" w:rsidR="000629A4" w:rsidRPr="000629A4" w:rsidRDefault="000629A4" w:rsidP="000629A4">
            <w:pPr>
              <w:rPr>
                <w:lang w:val="en-US"/>
              </w:rPr>
            </w:pPr>
            <w:r w:rsidRPr="000629A4">
              <w:rPr>
                <w:lang w:val="en-US"/>
              </w:rPr>
              <w:t>Question Q1</w:t>
            </w:r>
          </w:p>
        </w:tc>
        <w:tc>
          <w:tcPr>
            <w:tcW w:w="2551" w:type="dxa"/>
            <w:tcBorders>
              <w:top w:val="single" w:sz="4" w:space="0" w:color="auto"/>
              <w:left w:val="single" w:sz="4" w:space="0" w:color="auto"/>
              <w:bottom w:val="single" w:sz="4" w:space="0" w:color="auto"/>
              <w:right w:val="single" w:sz="4" w:space="0" w:color="auto"/>
            </w:tcBorders>
            <w:hideMark/>
          </w:tcPr>
          <w:p w14:paraId="24CA20CF" w14:textId="77777777" w:rsidR="000629A4" w:rsidRPr="000629A4" w:rsidRDefault="000629A4" w:rsidP="000629A4">
            <w:pPr>
              <w:rPr>
                <w:lang w:val="en-US"/>
              </w:rPr>
            </w:pPr>
            <w:r w:rsidRPr="000629A4">
              <w:rPr>
                <w:lang w:val="en-US"/>
              </w:rPr>
              <w:t>Question Q2</w:t>
            </w:r>
          </w:p>
        </w:tc>
        <w:tc>
          <w:tcPr>
            <w:tcW w:w="2977" w:type="dxa"/>
            <w:tcBorders>
              <w:top w:val="single" w:sz="4" w:space="0" w:color="auto"/>
              <w:left w:val="single" w:sz="4" w:space="0" w:color="auto"/>
              <w:bottom w:val="single" w:sz="4" w:space="0" w:color="auto"/>
              <w:right w:val="single" w:sz="4" w:space="0" w:color="auto"/>
            </w:tcBorders>
            <w:hideMark/>
          </w:tcPr>
          <w:p w14:paraId="79596902" w14:textId="77777777" w:rsidR="000629A4" w:rsidRPr="000629A4" w:rsidRDefault="000629A4" w:rsidP="000629A4">
            <w:pPr>
              <w:rPr>
                <w:lang w:val="en-US"/>
              </w:rPr>
            </w:pPr>
            <w:r w:rsidRPr="000629A4">
              <w:rPr>
                <w:lang w:val="en-US"/>
              </w:rPr>
              <w:t>Question Q3</w:t>
            </w:r>
          </w:p>
        </w:tc>
      </w:tr>
      <w:tr w:rsidR="000629A4" w:rsidRPr="000629A4" w14:paraId="5E1ECF12"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057C11E0" w14:textId="77777777" w:rsidR="000629A4" w:rsidRPr="000629A4" w:rsidRDefault="000629A4" w:rsidP="000629A4">
            <w:pPr>
              <w:rPr>
                <w:lang w:val="en-US"/>
              </w:rPr>
            </w:pPr>
            <w:r w:rsidRPr="000629A4">
              <w:rPr>
                <w:lang w:val="en-US"/>
              </w:rPr>
              <w:t xml:space="preserve">Issue 1: </w:t>
            </w:r>
          </w:p>
          <w:p w14:paraId="03C66B43" w14:textId="77777777" w:rsidR="000629A4" w:rsidRPr="000629A4" w:rsidRDefault="000629A4" w:rsidP="000629A4">
            <w:pPr>
              <w:rPr>
                <w:lang w:val="en-US"/>
              </w:rPr>
            </w:pPr>
            <w:r w:rsidRPr="000629A4">
              <w:rPr>
                <w:lang w:val="en-US"/>
              </w:rPr>
              <w:t>Cell reselection (4.6A.2)</w:t>
            </w:r>
          </w:p>
        </w:tc>
        <w:tc>
          <w:tcPr>
            <w:tcW w:w="2359" w:type="dxa"/>
            <w:tcBorders>
              <w:top w:val="single" w:sz="4" w:space="0" w:color="auto"/>
              <w:left w:val="single" w:sz="4" w:space="0" w:color="auto"/>
              <w:bottom w:val="single" w:sz="4" w:space="0" w:color="auto"/>
              <w:right w:val="single" w:sz="4" w:space="0" w:color="auto"/>
            </w:tcBorders>
          </w:tcPr>
          <w:p w14:paraId="69F05B1A" w14:textId="77777777" w:rsidR="000629A4" w:rsidRDefault="000629A4" w:rsidP="000629A4">
            <w:pPr>
              <w:rPr>
                <w:lang w:val="en-US"/>
              </w:rPr>
            </w:pPr>
            <w:r>
              <w:rPr>
                <w:lang w:val="en-US"/>
              </w:rPr>
              <w:t xml:space="preserve">NRS </w:t>
            </w:r>
          </w:p>
          <w:p w14:paraId="6E0D953F" w14:textId="436B3471" w:rsidR="000629A4" w:rsidRPr="000629A4" w:rsidRDefault="000629A4" w:rsidP="000629A4">
            <w:pPr>
              <w:rPr>
                <w:lang w:val="en-US"/>
              </w:rPr>
            </w:pPr>
            <w:r>
              <w:rPr>
                <w:lang w:val="en-US"/>
              </w:rPr>
              <w:t>(With side conditions related to NPSS and NSSS)</w:t>
            </w:r>
          </w:p>
        </w:tc>
        <w:tc>
          <w:tcPr>
            <w:tcW w:w="2551" w:type="dxa"/>
            <w:tcBorders>
              <w:top w:val="single" w:sz="4" w:space="0" w:color="auto"/>
              <w:left w:val="single" w:sz="4" w:space="0" w:color="auto"/>
              <w:bottom w:val="single" w:sz="4" w:space="0" w:color="auto"/>
              <w:right w:val="single" w:sz="4" w:space="0" w:color="auto"/>
            </w:tcBorders>
          </w:tcPr>
          <w:p w14:paraId="1A237CAA" w14:textId="59259325" w:rsidR="00F67736" w:rsidRPr="000629A4" w:rsidRDefault="00F67736" w:rsidP="000629A4">
            <w:pPr>
              <w:rPr>
                <w:lang w:val="en-US"/>
              </w:rPr>
            </w:pPr>
            <w:r>
              <w:rPr>
                <w:lang w:val="en-US"/>
              </w:rPr>
              <w:t xml:space="preserve">Specification says “at least” 2 measurements per filtered sample. Current values can be maintained. </w:t>
            </w:r>
          </w:p>
        </w:tc>
        <w:tc>
          <w:tcPr>
            <w:tcW w:w="2977" w:type="dxa"/>
            <w:tcBorders>
              <w:top w:val="single" w:sz="4" w:space="0" w:color="auto"/>
              <w:left w:val="single" w:sz="4" w:space="0" w:color="auto"/>
              <w:bottom w:val="single" w:sz="4" w:space="0" w:color="auto"/>
              <w:right w:val="single" w:sz="4" w:space="0" w:color="auto"/>
            </w:tcBorders>
          </w:tcPr>
          <w:p w14:paraId="5E723317" w14:textId="77777777" w:rsidR="000629A4" w:rsidRPr="000629A4" w:rsidRDefault="000629A4" w:rsidP="000629A4">
            <w:pPr>
              <w:rPr>
                <w:lang w:val="en-US"/>
              </w:rPr>
            </w:pPr>
          </w:p>
        </w:tc>
      </w:tr>
      <w:tr w:rsidR="000629A4" w:rsidRPr="000629A4" w14:paraId="07F2FFA3"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5EFADDF2" w14:textId="77777777" w:rsidR="000629A4" w:rsidRPr="000629A4" w:rsidRDefault="000629A4" w:rsidP="000629A4">
            <w:pPr>
              <w:rPr>
                <w:lang w:val="en-US"/>
              </w:rPr>
            </w:pPr>
            <w:r w:rsidRPr="000629A4">
              <w:rPr>
                <w:lang w:val="en-US"/>
              </w:rPr>
              <w:lastRenderedPageBreak/>
              <w:t xml:space="preserve">Issue 2: </w:t>
            </w:r>
          </w:p>
          <w:p w14:paraId="59218925" w14:textId="77777777" w:rsidR="000629A4" w:rsidRPr="000629A4" w:rsidRDefault="000629A4" w:rsidP="000629A4">
            <w:pPr>
              <w:rPr>
                <w:lang w:val="en-US"/>
              </w:rPr>
            </w:pPr>
            <w:r w:rsidRPr="000629A4">
              <w:rPr>
                <w:lang w:val="en-US"/>
              </w:rPr>
              <w:t>Cell measurement in connected mode (8.14A)</w:t>
            </w:r>
          </w:p>
        </w:tc>
        <w:tc>
          <w:tcPr>
            <w:tcW w:w="2359" w:type="dxa"/>
            <w:tcBorders>
              <w:top w:val="single" w:sz="4" w:space="0" w:color="auto"/>
              <w:left w:val="single" w:sz="4" w:space="0" w:color="auto"/>
              <w:bottom w:val="single" w:sz="4" w:space="0" w:color="auto"/>
              <w:right w:val="single" w:sz="4" w:space="0" w:color="auto"/>
            </w:tcBorders>
          </w:tcPr>
          <w:p w14:paraId="60521607" w14:textId="77777777" w:rsidR="00EC0F07" w:rsidRDefault="00EC0F07" w:rsidP="000629A4">
            <w:pPr>
              <w:rPr>
                <w:lang w:val="en-US"/>
              </w:rPr>
            </w:pPr>
            <w:proofErr w:type="spellStart"/>
            <w:r>
              <w:rPr>
                <w:lang w:val="en-US"/>
              </w:rPr>
              <w:t>Tdetect</w:t>
            </w:r>
            <w:proofErr w:type="spellEnd"/>
            <w:r>
              <w:rPr>
                <w:lang w:val="en-US"/>
              </w:rPr>
              <w:t xml:space="preserve"> is based on NPSS and NSS</w:t>
            </w:r>
          </w:p>
          <w:p w14:paraId="273EEFC5" w14:textId="77777777" w:rsidR="00EC0F07" w:rsidRDefault="00EC0F07" w:rsidP="000629A4">
            <w:pPr>
              <w:rPr>
                <w:lang w:val="en-US"/>
              </w:rPr>
            </w:pPr>
          </w:p>
          <w:p w14:paraId="7697306C" w14:textId="523C96B4" w:rsidR="00EC0F07" w:rsidRPr="000629A4" w:rsidRDefault="00EC0F07" w:rsidP="000629A4">
            <w:pPr>
              <w:rPr>
                <w:lang w:val="en-US"/>
              </w:rPr>
            </w:pPr>
            <w:proofErr w:type="spellStart"/>
            <w:r>
              <w:rPr>
                <w:lang w:val="en-US"/>
              </w:rPr>
              <w:t>Tmeasure</w:t>
            </w:r>
            <w:proofErr w:type="spellEnd"/>
            <w:r>
              <w:rPr>
                <w:lang w:val="en-US"/>
              </w:rPr>
              <w:t xml:space="preserve"> is based on NSSS or NRS</w:t>
            </w:r>
          </w:p>
        </w:tc>
        <w:tc>
          <w:tcPr>
            <w:tcW w:w="2551" w:type="dxa"/>
            <w:tcBorders>
              <w:top w:val="single" w:sz="4" w:space="0" w:color="auto"/>
              <w:left w:val="single" w:sz="4" w:space="0" w:color="auto"/>
              <w:bottom w:val="single" w:sz="4" w:space="0" w:color="auto"/>
              <w:right w:val="single" w:sz="4" w:space="0" w:color="auto"/>
            </w:tcBorders>
          </w:tcPr>
          <w:p w14:paraId="53901F5B" w14:textId="77777777" w:rsidR="00F67736" w:rsidRDefault="00F67736" w:rsidP="00F67736">
            <w:pPr>
              <w:rPr>
                <w:lang w:val="da-DK"/>
              </w:rPr>
            </w:pPr>
            <w:r w:rsidRPr="00F67736">
              <w:rPr>
                <w:lang w:val="da-DK"/>
              </w:rPr>
              <w:t>NPSS:</w:t>
            </w:r>
          </w:p>
          <w:p w14:paraId="7FAF0844" w14:textId="78DD0EDD" w:rsidR="00F67736" w:rsidRDefault="00F67736" w:rsidP="00F67736">
            <w:pPr>
              <w:rPr>
                <w:lang w:val="da-DK"/>
              </w:rPr>
            </w:pPr>
            <w:r w:rsidRPr="00F67736">
              <w:rPr>
                <w:lang w:val="da-DK"/>
              </w:rPr>
              <w:t xml:space="preserve"> 85 for -6</w:t>
            </w:r>
            <w:r>
              <w:rPr>
                <w:lang w:val="da-DK"/>
              </w:rPr>
              <w:t xml:space="preserve"> dB</w:t>
            </w:r>
            <w:r w:rsidRPr="00F67736">
              <w:rPr>
                <w:lang w:val="da-DK"/>
              </w:rPr>
              <w:t>;</w:t>
            </w:r>
          </w:p>
          <w:p w14:paraId="5C54D9C4" w14:textId="57E28298" w:rsidR="00F67736" w:rsidRPr="00F67736" w:rsidRDefault="00F67736" w:rsidP="00F67736">
            <w:pPr>
              <w:rPr>
                <w:lang w:val="da-DK"/>
              </w:rPr>
            </w:pPr>
            <w:r w:rsidRPr="00F67736">
              <w:rPr>
                <w:lang w:val="da-DK"/>
              </w:rPr>
              <w:t xml:space="preserve"> 35 for -1</w:t>
            </w:r>
            <w:r>
              <w:rPr>
                <w:lang w:val="da-DK"/>
              </w:rPr>
              <w:t xml:space="preserve"> dB </w:t>
            </w:r>
          </w:p>
          <w:p w14:paraId="7E4ED874" w14:textId="77777777" w:rsidR="00F67736" w:rsidRDefault="00F67736" w:rsidP="00F67736">
            <w:pPr>
              <w:rPr>
                <w:lang w:val="da-DK"/>
              </w:rPr>
            </w:pPr>
            <w:r w:rsidRPr="00F67736">
              <w:rPr>
                <w:lang w:val="da-DK"/>
              </w:rPr>
              <w:t xml:space="preserve">NSS: </w:t>
            </w:r>
          </w:p>
          <w:p w14:paraId="50597C7B" w14:textId="21275E06" w:rsidR="000629A4" w:rsidRDefault="00F67736" w:rsidP="00F67736">
            <w:pPr>
              <w:rPr>
                <w:lang w:val="da-DK"/>
              </w:rPr>
            </w:pPr>
            <w:r w:rsidRPr="00F67736">
              <w:rPr>
                <w:lang w:val="da-DK"/>
              </w:rPr>
              <w:t xml:space="preserve">35 </w:t>
            </w:r>
            <w:r>
              <w:rPr>
                <w:lang w:val="da-DK"/>
              </w:rPr>
              <w:t xml:space="preserve">for -6dB; </w:t>
            </w:r>
          </w:p>
          <w:p w14:paraId="2129933A" w14:textId="27B8DBF5" w:rsidR="00F67736" w:rsidRPr="000629A4" w:rsidRDefault="00F67736" w:rsidP="00F67736">
            <w:pPr>
              <w:rPr>
                <w:lang w:val="en-US"/>
              </w:rPr>
            </w:pPr>
            <w:r w:rsidRPr="00F67736">
              <w:rPr>
                <w:lang w:val="en-US"/>
              </w:rPr>
              <w:t>5 for -1 dB</w:t>
            </w:r>
          </w:p>
        </w:tc>
        <w:tc>
          <w:tcPr>
            <w:tcW w:w="2977" w:type="dxa"/>
            <w:tcBorders>
              <w:top w:val="single" w:sz="4" w:space="0" w:color="auto"/>
              <w:left w:val="single" w:sz="4" w:space="0" w:color="auto"/>
              <w:bottom w:val="single" w:sz="4" w:space="0" w:color="auto"/>
              <w:right w:val="single" w:sz="4" w:space="0" w:color="auto"/>
            </w:tcBorders>
          </w:tcPr>
          <w:p w14:paraId="5301D270" w14:textId="77777777" w:rsidR="000629A4" w:rsidRPr="000629A4" w:rsidRDefault="000629A4" w:rsidP="000629A4">
            <w:pPr>
              <w:rPr>
                <w:lang w:val="en-US"/>
              </w:rPr>
            </w:pPr>
          </w:p>
        </w:tc>
      </w:tr>
      <w:tr w:rsidR="000629A4" w:rsidRPr="000629A4" w14:paraId="628838E4"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1045C7BD" w14:textId="77777777" w:rsidR="000629A4" w:rsidRPr="000629A4" w:rsidRDefault="000629A4" w:rsidP="000629A4">
            <w:pPr>
              <w:rPr>
                <w:lang w:val="en-US"/>
              </w:rPr>
            </w:pPr>
            <w:r w:rsidRPr="000629A4">
              <w:rPr>
                <w:lang w:val="en-US"/>
              </w:rPr>
              <w:t xml:space="preserve">Issue 3: </w:t>
            </w:r>
          </w:p>
          <w:p w14:paraId="600C67FD" w14:textId="77777777" w:rsidR="000629A4" w:rsidRPr="000629A4" w:rsidRDefault="000629A4" w:rsidP="000629A4">
            <w:r w:rsidRPr="000629A4">
              <w:rPr>
                <w:lang w:val="en-US"/>
              </w:rPr>
              <w:t>RRC re-establishment (6.5A)</w:t>
            </w:r>
          </w:p>
        </w:tc>
        <w:tc>
          <w:tcPr>
            <w:tcW w:w="2359" w:type="dxa"/>
            <w:tcBorders>
              <w:top w:val="single" w:sz="4" w:space="0" w:color="auto"/>
              <w:left w:val="single" w:sz="4" w:space="0" w:color="auto"/>
              <w:bottom w:val="single" w:sz="4" w:space="0" w:color="auto"/>
              <w:right w:val="single" w:sz="4" w:space="0" w:color="auto"/>
            </w:tcBorders>
          </w:tcPr>
          <w:p w14:paraId="56FE35F1" w14:textId="2B6D1CC3" w:rsidR="000629A4" w:rsidRPr="000629A4" w:rsidRDefault="00EC0F07" w:rsidP="000629A4">
            <w:pPr>
              <w:rPr>
                <w:lang w:val="en-US"/>
              </w:rPr>
            </w:pPr>
            <w:r>
              <w:rPr>
                <w:lang w:val="en-US"/>
              </w:rPr>
              <w:t>NPSS/NSSS</w:t>
            </w:r>
          </w:p>
        </w:tc>
        <w:tc>
          <w:tcPr>
            <w:tcW w:w="2551" w:type="dxa"/>
            <w:tcBorders>
              <w:top w:val="single" w:sz="4" w:space="0" w:color="auto"/>
              <w:left w:val="single" w:sz="4" w:space="0" w:color="auto"/>
              <w:bottom w:val="single" w:sz="4" w:space="0" w:color="auto"/>
              <w:right w:val="single" w:sz="4" w:space="0" w:color="auto"/>
            </w:tcBorders>
          </w:tcPr>
          <w:p w14:paraId="2835DC2C" w14:textId="77777777" w:rsidR="00F67736" w:rsidRDefault="00F67736" w:rsidP="00F67736">
            <w:pPr>
              <w:rPr>
                <w:lang w:val="da-DK"/>
              </w:rPr>
            </w:pPr>
            <w:r w:rsidRPr="00F67736">
              <w:rPr>
                <w:lang w:val="da-DK"/>
              </w:rPr>
              <w:t>NPSS:</w:t>
            </w:r>
          </w:p>
          <w:p w14:paraId="354C52E3" w14:textId="77777777" w:rsidR="00F67736" w:rsidRDefault="00F67736" w:rsidP="00F67736">
            <w:pPr>
              <w:rPr>
                <w:lang w:val="da-DK"/>
              </w:rPr>
            </w:pPr>
            <w:r w:rsidRPr="00F67736">
              <w:rPr>
                <w:lang w:val="da-DK"/>
              </w:rPr>
              <w:t xml:space="preserve"> 85 for -6</w:t>
            </w:r>
            <w:r>
              <w:rPr>
                <w:lang w:val="da-DK"/>
              </w:rPr>
              <w:t xml:space="preserve"> dB</w:t>
            </w:r>
            <w:r w:rsidRPr="00F67736">
              <w:rPr>
                <w:lang w:val="da-DK"/>
              </w:rPr>
              <w:t>;</w:t>
            </w:r>
          </w:p>
          <w:p w14:paraId="4C148C35" w14:textId="66309556" w:rsidR="00F67736" w:rsidRPr="00F67736" w:rsidRDefault="00F67736" w:rsidP="00F67736">
            <w:pPr>
              <w:rPr>
                <w:lang w:val="da-DK"/>
              </w:rPr>
            </w:pPr>
            <w:r w:rsidRPr="00F67736">
              <w:rPr>
                <w:lang w:val="da-DK"/>
              </w:rPr>
              <w:t xml:space="preserve"> 35 for -1</w:t>
            </w:r>
            <w:r>
              <w:rPr>
                <w:lang w:val="da-DK"/>
              </w:rPr>
              <w:t xml:space="preserve"> dB </w:t>
            </w:r>
          </w:p>
          <w:p w14:paraId="4B539A81" w14:textId="77777777" w:rsidR="00F67736" w:rsidRDefault="00F67736" w:rsidP="00F67736">
            <w:pPr>
              <w:rPr>
                <w:lang w:val="da-DK"/>
              </w:rPr>
            </w:pPr>
            <w:r w:rsidRPr="00F67736">
              <w:rPr>
                <w:lang w:val="da-DK"/>
              </w:rPr>
              <w:t xml:space="preserve">NSS: </w:t>
            </w:r>
          </w:p>
          <w:p w14:paraId="615B2B1E" w14:textId="77777777" w:rsidR="00F67736" w:rsidRDefault="00F67736" w:rsidP="00F67736">
            <w:pPr>
              <w:rPr>
                <w:lang w:val="da-DK"/>
              </w:rPr>
            </w:pPr>
            <w:r w:rsidRPr="00F67736">
              <w:rPr>
                <w:lang w:val="da-DK"/>
              </w:rPr>
              <w:t xml:space="preserve">35 </w:t>
            </w:r>
            <w:r>
              <w:rPr>
                <w:lang w:val="da-DK"/>
              </w:rPr>
              <w:t xml:space="preserve">for -6dB; </w:t>
            </w:r>
          </w:p>
          <w:p w14:paraId="71684101" w14:textId="79DB1E91" w:rsidR="000629A4" w:rsidRPr="000629A4" w:rsidRDefault="00F67736" w:rsidP="00F67736">
            <w:pPr>
              <w:rPr>
                <w:lang w:val="en-US"/>
              </w:rPr>
            </w:pPr>
            <w:r w:rsidRPr="00F67736">
              <w:rPr>
                <w:lang w:val="en-US"/>
              </w:rPr>
              <w:t xml:space="preserve">5 for -1 dB </w:t>
            </w:r>
          </w:p>
        </w:tc>
        <w:tc>
          <w:tcPr>
            <w:tcW w:w="2977" w:type="dxa"/>
            <w:tcBorders>
              <w:top w:val="single" w:sz="4" w:space="0" w:color="auto"/>
              <w:left w:val="single" w:sz="4" w:space="0" w:color="auto"/>
              <w:bottom w:val="single" w:sz="4" w:space="0" w:color="auto"/>
              <w:right w:val="single" w:sz="4" w:space="0" w:color="auto"/>
            </w:tcBorders>
          </w:tcPr>
          <w:p w14:paraId="4792B721" w14:textId="77777777" w:rsidR="000629A4" w:rsidRPr="000629A4" w:rsidRDefault="000629A4" w:rsidP="000629A4">
            <w:pPr>
              <w:rPr>
                <w:lang w:val="en-US"/>
              </w:rPr>
            </w:pPr>
          </w:p>
        </w:tc>
      </w:tr>
      <w:tr w:rsidR="000629A4" w:rsidRPr="000629A4" w14:paraId="53BE9638"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1EFB5CBF" w14:textId="77777777" w:rsidR="000629A4" w:rsidRPr="000629A4" w:rsidRDefault="000629A4" w:rsidP="000629A4">
            <w:pPr>
              <w:rPr>
                <w:lang w:val="en-US"/>
              </w:rPr>
            </w:pPr>
            <w:r w:rsidRPr="000629A4">
              <w:rPr>
                <w:lang w:val="en-US"/>
              </w:rPr>
              <w:t xml:space="preserve">Issue 4: </w:t>
            </w:r>
          </w:p>
          <w:p w14:paraId="2C21BDAA" w14:textId="77777777" w:rsidR="000629A4" w:rsidRPr="000629A4" w:rsidRDefault="000629A4" w:rsidP="000629A4">
            <w:pPr>
              <w:rPr>
                <w:lang w:val="en-US"/>
              </w:rPr>
            </w:pPr>
            <w:r w:rsidRPr="000629A4">
              <w:rPr>
                <w:lang w:val="en-US"/>
              </w:rPr>
              <w:t>RRC Connection redirection to Non-Anchor Carrier (6.9A)</w:t>
            </w:r>
          </w:p>
        </w:tc>
        <w:tc>
          <w:tcPr>
            <w:tcW w:w="2359" w:type="dxa"/>
            <w:tcBorders>
              <w:top w:val="single" w:sz="4" w:space="0" w:color="auto"/>
              <w:left w:val="single" w:sz="4" w:space="0" w:color="auto"/>
              <w:bottom w:val="single" w:sz="4" w:space="0" w:color="auto"/>
              <w:right w:val="single" w:sz="4" w:space="0" w:color="auto"/>
            </w:tcBorders>
          </w:tcPr>
          <w:p w14:paraId="2575F807" w14:textId="77777777" w:rsidR="000629A4" w:rsidRPr="000629A4" w:rsidRDefault="000629A4" w:rsidP="000629A4">
            <w:pPr>
              <w:rPr>
                <w:lang w:val="en-US"/>
              </w:rPr>
            </w:pPr>
          </w:p>
        </w:tc>
        <w:tc>
          <w:tcPr>
            <w:tcW w:w="2551" w:type="dxa"/>
            <w:tcBorders>
              <w:top w:val="single" w:sz="4" w:space="0" w:color="auto"/>
              <w:left w:val="single" w:sz="4" w:space="0" w:color="auto"/>
              <w:bottom w:val="single" w:sz="4" w:space="0" w:color="auto"/>
              <w:right w:val="single" w:sz="4" w:space="0" w:color="auto"/>
            </w:tcBorders>
          </w:tcPr>
          <w:p w14:paraId="39B8F325" w14:textId="77777777" w:rsidR="000629A4" w:rsidRPr="000629A4" w:rsidRDefault="000629A4" w:rsidP="000629A4">
            <w:pPr>
              <w:rPr>
                <w:lang w:val="en-US"/>
              </w:rPr>
            </w:pPr>
          </w:p>
        </w:tc>
        <w:tc>
          <w:tcPr>
            <w:tcW w:w="2977" w:type="dxa"/>
            <w:tcBorders>
              <w:top w:val="single" w:sz="4" w:space="0" w:color="auto"/>
              <w:left w:val="single" w:sz="4" w:space="0" w:color="auto"/>
              <w:bottom w:val="single" w:sz="4" w:space="0" w:color="auto"/>
              <w:right w:val="single" w:sz="4" w:space="0" w:color="auto"/>
            </w:tcBorders>
          </w:tcPr>
          <w:p w14:paraId="07549AAD" w14:textId="77777777" w:rsidR="000629A4" w:rsidRPr="000629A4" w:rsidRDefault="000629A4" w:rsidP="000629A4">
            <w:pPr>
              <w:rPr>
                <w:lang w:val="en-US"/>
              </w:rPr>
            </w:pPr>
          </w:p>
        </w:tc>
      </w:tr>
      <w:tr w:rsidR="000629A4" w:rsidRPr="000629A4" w14:paraId="59A8CA62" w14:textId="77777777" w:rsidTr="000629A4">
        <w:tc>
          <w:tcPr>
            <w:tcW w:w="1577" w:type="dxa"/>
            <w:tcBorders>
              <w:top w:val="single" w:sz="4" w:space="0" w:color="auto"/>
              <w:left w:val="single" w:sz="4" w:space="0" w:color="auto"/>
              <w:bottom w:val="single" w:sz="4" w:space="0" w:color="auto"/>
              <w:right w:val="single" w:sz="4" w:space="0" w:color="auto"/>
            </w:tcBorders>
            <w:hideMark/>
          </w:tcPr>
          <w:p w14:paraId="5195C519" w14:textId="77777777" w:rsidR="000629A4" w:rsidRPr="000629A4" w:rsidRDefault="000629A4" w:rsidP="000629A4">
            <w:pPr>
              <w:rPr>
                <w:lang w:val="en-US"/>
              </w:rPr>
            </w:pPr>
            <w:r w:rsidRPr="000629A4">
              <w:rPr>
                <w:lang w:val="en-US"/>
              </w:rPr>
              <w:t xml:space="preserve">Issue 5: </w:t>
            </w:r>
          </w:p>
          <w:p w14:paraId="79B7395A" w14:textId="77777777" w:rsidR="000629A4" w:rsidRPr="000629A4" w:rsidRDefault="000629A4" w:rsidP="000629A4">
            <w:pPr>
              <w:rPr>
                <w:lang w:val="en-US"/>
              </w:rPr>
            </w:pPr>
            <w:r w:rsidRPr="000629A4">
              <w:rPr>
                <w:lang w:val="en-US"/>
              </w:rPr>
              <w:t>RLM (7.23A)</w:t>
            </w:r>
          </w:p>
        </w:tc>
        <w:tc>
          <w:tcPr>
            <w:tcW w:w="2359" w:type="dxa"/>
            <w:tcBorders>
              <w:top w:val="single" w:sz="4" w:space="0" w:color="auto"/>
              <w:left w:val="single" w:sz="4" w:space="0" w:color="auto"/>
              <w:bottom w:val="single" w:sz="4" w:space="0" w:color="auto"/>
              <w:right w:val="single" w:sz="4" w:space="0" w:color="auto"/>
            </w:tcBorders>
          </w:tcPr>
          <w:p w14:paraId="052039C5" w14:textId="7987C775" w:rsidR="000629A4" w:rsidRPr="000629A4" w:rsidRDefault="00EC0F07" w:rsidP="000629A4">
            <w:pPr>
              <w:rPr>
                <w:lang w:val="en-US"/>
              </w:rPr>
            </w:pPr>
            <w:r>
              <w:rPr>
                <w:lang w:val="en-US"/>
              </w:rPr>
              <w:t>NRS</w:t>
            </w:r>
          </w:p>
        </w:tc>
        <w:tc>
          <w:tcPr>
            <w:tcW w:w="2551" w:type="dxa"/>
            <w:tcBorders>
              <w:top w:val="single" w:sz="4" w:space="0" w:color="auto"/>
              <w:left w:val="single" w:sz="4" w:space="0" w:color="auto"/>
              <w:bottom w:val="single" w:sz="4" w:space="0" w:color="auto"/>
              <w:right w:val="single" w:sz="4" w:space="0" w:color="auto"/>
            </w:tcBorders>
          </w:tcPr>
          <w:p w14:paraId="4054E8A6" w14:textId="4CC4B8D3" w:rsidR="000629A4" w:rsidRPr="000629A4" w:rsidRDefault="00F67736" w:rsidP="000629A4">
            <w:pPr>
              <w:rPr>
                <w:lang w:val="en-US"/>
              </w:rPr>
            </w:pPr>
            <w:r>
              <w:rPr>
                <w:lang w:val="en-US"/>
              </w:rPr>
              <w:t>Specification says “at least” 2 measurements per filtered sample. Current values can be maintained.</w:t>
            </w:r>
          </w:p>
        </w:tc>
        <w:tc>
          <w:tcPr>
            <w:tcW w:w="2977" w:type="dxa"/>
            <w:tcBorders>
              <w:top w:val="single" w:sz="4" w:space="0" w:color="auto"/>
              <w:left w:val="single" w:sz="4" w:space="0" w:color="auto"/>
              <w:bottom w:val="single" w:sz="4" w:space="0" w:color="auto"/>
              <w:right w:val="single" w:sz="4" w:space="0" w:color="auto"/>
            </w:tcBorders>
          </w:tcPr>
          <w:p w14:paraId="146DF6FB" w14:textId="77777777" w:rsidR="000629A4" w:rsidRPr="000629A4" w:rsidRDefault="000629A4" w:rsidP="000629A4">
            <w:pPr>
              <w:rPr>
                <w:lang w:val="en-US"/>
              </w:rPr>
            </w:pPr>
          </w:p>
        </w:tc>
      </w:tr>
    </w:tbl>
    <w:p w14:paraId="2FA77208" w14:textId="77777777" w:rsidR="00BB49EA" w:rsidRDefault="00BB49EA" w:rsidP="00BB49EA">
      <w:pPr>
        <w:pStyle w:val="RAN4proposal"/>
        <w:numPr>
          <w:ilvl w:val="0"/>
          <w:numId w:val="0"/>
        </w:numPr>
      </w:pPr>
    </w:p>
    <w:p w14:paraId="358A995B" w14:textId="6ED8B606" w:rsidR="000629A4" w:rsidRDefault="00BB49EA" w:rsidP="00BB49EA">
      <w:pPr>
        <w:pStyle w:val="RAN4proposal"/>
      </w:pPr>
      <w:bookmarkStart w:id="6" w:name="_Toc197597367"/>
      <w:r>
        <w:t>Take the Table above as input for the RAN4 discussions.</w:t>
      </w:r>
      <w:bookmarkEnd w:id="6"/>
      <w:r>
        <w:t xml:space="preserve"> </w:t>
      </w:r>
    </w:p>
    <w:p w14:paraId="403236E3" w14:textId="74382075" w:rsidR="0005383C" w:rsidRDefault="0005383C" w:rsidP="00B66B7D">
      <w:r>
        <w:t xml:space="preserve">Question 3 seems more </w:t>
      </w:r>
      <w:proofErr w:type="gramStart"/>
      <w:r>
        <w:t>generic</w:t>
      </w:r>
      <w:proofErr w:type="gramEnd"/>
      <w:r>
        <w:t xml:space="preserve"> and we see no need to </w:t>
      </w:r>
      <w:proofErr w:type="gramStart"/>
      <w:r>
        <w:t>reply</w:t>
      </w:r>
      <w:proofErr w:type="gramEnd"/>
      <w:r>
        <w:t xml:space="preserve"> it separately for the different clauses. In our understanding, </w:t>
      </w:r>
      <w:r w:rsidR="003A24BF">
        <w:t xml:space="preserve">it is possible to measure the DL signals </w:t>
      </w:r>
      <w:r w:rsidR="008845BD">
        <w:t xml:space="preserve">that occur in between consecutive sets of 8 consecutive UL slots where UE is performing UL transmissions, and the UE is required to do so. </w:t>
      </w:r>
    </w:p>
    <w:p w14:paraId="090748C9" w14:textId="75DEFBA4" w:rsidR="008845BD" w:rsidRDefault="008845BD" w:rsidP="008845BD">
      <w:pPr>
        <w:pStyle w:val="RAN4proposal"/>
      </w:pPr>
      <w:bookmarkStart w:id="7" w:name="_Toc197597368"/>
      <w:r>
        <w:t xml:space="preserve">From RAN4 point of view, </w:t>
      </w:r>
      <w:r w:rsidR="007A13D3">
        <w:t>the UEs are expected to perform measurements in the DL subframes that occur in between sets of UL subframes where UE is performing active transmission.</w:t>
      </w:r>
      <w:bookmarkEnd w:id="7"/>
      <w:r w:rsidR="007A13D3">
        <w:t xml:space="preserve"> </w:t>
      </w:r>
    </w:p>
    <w:p w14:paraId="37ADCBE6" w14:textId="5823B9A8" w:rsidR="00307EE8" w:rsidRDefault="00B658AB" w:rsidP="005C7EFA">
      <w:pPr>
        <w:pStyle w:val="RAN4H2"/>
        <w:rPr>
          <w:highlight w:val="yellow"/>
        </w:rPr>
      </w:pPr>
      <w:r>
        <w:rPr>
          <w:highlight w:val="yellow"/>
        </w:rPr>
        <w:t>Issue 1: Cell Reselection</w:t>
      </w:r>
    </w:p>
    <w:p w14:paraId="399493E3" w14:textId="1DEC1D51" w:rsidR="00B658AB" w:rsidRDefault="00B658AB" w:rsidP="00B658AB">
      <w:pPr>
        <w:rPr>
          <w:highlight w:val="yellow"/>
        </w:rPr>
      </w:pPr>
      <w:r>
        <w:rPr>
          <w:highlight w:val="yellow"/>
        </w:rPr>
        <w:t>For the cell reselection the current open issue was left for discussion in the way forward:</w:t>
      </w:r>
    </w:p>
    <w:tbl>
      <w:tblPr>
        <w:tblStyle w:val="TableGrid"/>
        <w:tblW w:w="0" w:type="auto"/>
        <w:tblLook w:val="04A0" w:firstRow="1" w:lastRow="0" w:firstColumn="1" w:lastColumn="0" w:noHBand="0" w:noVBand="1"/>
      </w:tblPr>
      <w:tblGrid>
        <w:gridCol w:w="9617"/>
      </w:tblGrid>
      <w:tr w:rsidR="00B658AB" w:rsidRPr="008F786B" w14:paraId="402100B9" w14:textId="77777777" w:rsidTr="006916FC">
        <w:tc>
          <w:tcPr>
            <w:tcW w:w="9617" w:type="dxa"/>
          </w:tcPr>
          <w:p w14:paraId="6EEB29BA" w14:textId="77777777" w:rsidR="00B658AB" w:rsidRPr="00B658AB" w:rsidRDefault="00B658AB" w:rsidP="006916FC">
            <w:pPr>
              <w:snapToGrid w:val="0"/>
              <w:spacing w:after="120"/>
              <w:rPr>
                <w:rFonts w:eastAsia="SimSun" w:cs="Times New Roman"/>
                <w:szCs w:val="21"/>
                <w:highlight w:val="green"/>
                <w:lang w:eastAsia="zh-CN"/>
              </w:rPr>
            </w:pPr>
            <w:r w:rsidRPr="00B658AB">
              <w:rPr>
                <w:rFonts w:eastAsia="SimSun" w:cs="Times New Roman"/>
                <w:szCs w:val="21"/>
                <w:highlight w:val="green"/>
                <w:lang w:eastAsia="zh-CN"/>
              </w:rPr>
              <w:t>Agreement (online):</w:t>
            </w:r>
          </w:p>
          <w:p w14:paraId="4EACBE2E" w14:textId="77777777" w:rsidR="00B658AB" w:rsidRPr="00B658AB" w:rsidRDefault="00B658AB" w:rsidP="006916FC">
            <w:pPr>
              <w:snapToGrid w:val="0"/>
              <w:spacing w:after="120" w:line="276" w:lineRule="auto"/>
              <w:rPr>
                <w:rFonts w:eastAsia="Malgun Gothic" w:cs="Times New Roman"/>
                <w:sz w:val="21"/>
                <w:szCs w:val="21"/>
                <w:lang w:eastAsia="ko-KR"/>
              </w:rPr>
            </w:pPr>
            <w:r w:rsidRPr="00B658AB">
              <w:rPr>
                <w:rFonts w:eastAsia="SimSun" w:cs="Times New Roman"/>
                <w:sz w:val="21"/>
                <w:szCs w:val="21"/>
                <w:lang w:eastAsia="ja-JP"/>
              </w:rPr>
              <w:t xml:space="preserve">For the cell reselection for TDD NB-IoT in NTN, </w:t>
            </w:r>
          </w:p>
          <w:p w14:paraId="5408BD0E" w14:textId="77777777" w:rsidR="00B658AB" w:rsidRPr="00B658AB" w:rsidRDefault="00B658AB" w:rsidP="00B658AB">
            <w:pPr>
              <w:numPr>
                <w:ilvl w:val="0"/>
                <w:numId w:val="29"/>
              </w:numPr>
              <w:autoSpaceDN w:val="0"/>
              <w:snapToGrid w:val="0"/>
              <w:spacing w:after="120"/>
              <w:ind w:left="720"/>
              <w:rPr>
                <w:rFonts w:ascii="MS Mincho" w:eastAsia="Malgun Gothic" w:hAnsi="MS Mincho" w:cs="Times New Roman"/>
                <w:szCs w:val="21"/>
                <w:lang w:eastAsia="ko-KR"/>
              </w:rPr>
            </w:pPr>
            <w:r w:rsidRPr="00B658AB">
              <w:rPr>
                <w:rFonts w:ascii="MS Mincho" w:eastAsia="Malgun Gothic" w:hAnsi="MS Mincho" w:cs="Times New Roman"/>
                <w:sz w:val="22"/>
                <w:szCs w:val="21"/>
                <w:lang w:eastAsia="ko-KR"/>
              </w:rPr>
              <w:t>The requirements are applicable only if UE is provided with the active periods of the neighbour cells configured for the measurements.</w:t>
            </w:r>
          </w:p>
          <w:p w14:paraId="6E49B3D3" w14:textId="77777777" w:rsidR="00B658AB" w:rsidRPr="00B658AB" w:rsidRDefault="00B658AB" w:rsidP="00B658AB">
            <w:pPr>
              <w:numPr>
                <w:ilvl w:val="0"/>
                <w:numId w:val="29"/>
              </w:numPr>
              <w:autoSpaceDN w:val="0"/>
              <w:snapToGrid w:val="0"/>
              <w:spacing w:after="120"/>
              <w:ind w:left="72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For earth fixed cell and earth moving cell:</w:t>
            </w:r>
          </w:p>
          <w:p w14:paraId="1C849B84" w14:textId="77777777" w:rsidR="00B658AB" w:rsidRPr="00B658AB" w:rsidRDefault="00B658AB" w:rsidP="00B658AB">
            <w:pPr>
              <w:numPr>
                <w:ilvl w:val="1"/>
                <w:numId w:val="29"/>
              </w:numPr>
              <w:autoSpaceDN w:val="0"/>
              <w:snapToGrid w:val="0"/>
              <w:spacing w:after="120"/>
              <w:ind w:left="144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T</w:t>
            </w:r>
            <w:r w:rsidRPr="00B658AB">
              <w:rPr>
                <w:rFonts w:ascii="MS Mincho" w:eastAsia="MS Mincho" w:hAnsi="MS Mincho" w:cs="Times New Roman"/>
                <w:sz w:val="22"/>
                <w:szCs w:val="21"/>
                <w:lang w:eastAsia="ja-JP"/>
              </w:rPr>
              <w:t xml:space="preserve">he existing values for </w:t>
            </w:r>
            <w:proofErr w:type="spellStart"/>
            <w:r w:rsidRPr="00B658AB">
              <w:rPr>
                <w:rFonts w:ascii="MS Mincho" w:eastAsia="MS Mincho" w:hAnsi="MS Mincho" w:cs="Times New Roman"/>
                <w:sz w:val="22"/>
                <w:szCs w:val="21"/>
                <w:lang w:eastAsia="ja-JP"/>
              </w:rPr>
              <w:t>Tdetect</w:t>
            </w:r>
            <w:proofErr w:type="spellEnd"/>
            <w:r w:rsidRPr="00B658AB">
              <w:rPr>
                <w:rFonts w:ascii="MS Mincho" w:eastAsia="MS Mincho" w:hAnsi="MS Mincho" w:cs="Times New Roman"/>
                <w:sz w:val="22"/>
                <w:szCs w:val="21"/>
                <w:lang w:eastAsia="ja-JP"/>
              </w:rPr>
              <w:t xml:space="preserve">, </w:t>
            </w:r>
            <w:proofErr w:type="spellStart"/>
            <w:r w:rsidRPr="00B658AB">
              <w:rPr>
                <w:rFonts w:ascii="MS Mincho" w:eastAsia="MS Mincho" w:hAnsi="MS Mincho" w:cs="Times New Roman"/>
                <w:sz w:val="22"/>
                <w:szCs w:val="21"/>
                <w:lang w:eastAsia="ja-JP"/>
              </w:rPr>
              <w:t>Tmeasure</w:t>
            </w:r>
            <w:proofErr w:type="spellEnd"/>
            <w:r w:rsidRPr="00B658AB">
              <w:rPr>
                <w:rFonts w:ascii="MS Mincho" w:eastAsia="MS Mincho" w:hAnsi="MS Mincho" w:cs="Times New Roman"/>
                <w:sz w:val="22"/>
                <w:szCs w:val="21"/>
                <w:lang w:eastAsia="ja-JP"/>
              </w:rPr>
              <w:t xml:space="preserve">, and </w:t>
            </w:r>
            <w:proofErr w:type="spellStart"/>
            <w:r w:rsidRPr="00B658AB">
              <w:rPr>
                <w:rFonts w:ascii="MS Mincho" w:eastAsia="MS Mincho" w:hAnsi="MS Mincho" w:cs="Times New Roman"/>
                <w:sz w:val="22"/>
                <w:szCs w:val="21"/>
                <w:lang w:eastAsia="ja-JP"/>
              </w:rPr>
              <w:t>Tevaluate</w:t>
            </w:r>
            <w:proofErr w:type="spellEnd"/>
            <w:r w:rsidRPr="00B658AB">
              <w:rPr>
                <w:rFonts w:ascii="MS Mincho" w:eastAsia="MS Mincho" w:hAnsi="MS Mincho" w:cs="Times New Roman"/>
                <w:sz w:val="22"/>
                <w:szCs w:val="21"/>
                <w:lang w:eastAsia="ja-JP"/>
              </w:rPr>
              <w:t xml:space="preserve"> in Table 4.6A.2.2-1 and Table 4.6A.2.2-2 can be applicable if it is confirmed that the current requirement is achievable without requiring more than </w:t>
            </w:r>
            <w:r w:rsidRPr="00B658AB">
              <w:rPr>
                <w:rFonts w:ascii="MS Mincho" w:eastAsia="MS Mincho" w:hAnsi="MS Mincho" w:cs="Times New Roman"/>
                <w:sz w:val="22"/>
                <w:szCs w:val="21"/>
                <w:lang w:eastAsia="ja-JP"/>
              </w:rPr>
              <w:lastRenderedPageBreak/>
              <w:t xml:space="preserve">one NPSS/NSSS sample for half the DRX cycle length </w:t>
            </w:r>
            <w:r w:rsidRPr="00B658AB">
              <w:rPr>
                <w:rFonts w:ascii="MS Mincho" w:eastAsia="MS Mincho" w:hAnsi="MS Mincho" w:cs="Times New Roman"/>
                <w:sz w:val="22"/>
                <w:szCs w:val="21"/>
                <w:u w:val="single"/>
                <w:lang w:eastAsia="ja-JP"/>
              </w:rPr>
              <w:t>[due to the TDD pattern]</w:t>
            </w:r>
          </w:p>
          <w:p w14:paraId="264EE627" w14:textId="77777777" w:rsidR="00B658AB" w:rsidRPr="00B658AB" w:rsidRDefault="00B658AB" w:rsidP="00B658AB">
            <w:pPr>
              <w:numPr>
                <w:ilvl w:val="2"/>
                <w:numId w:val="29"/>
              </w:numPr>
              <w:autoSpaceDN w:val="0"/>
              <w:snapToGrid w:val="0"/>
              <w:spacing w:after="120"/>
              <w:ind w:left="2160"/>
              <w:rPr>
                <w:rFonts w:ascii="MS Mincho" w:eastAsia="Malgun Gothic" w:hAnsi="MS Mincho" w:cs="Times New Roman"/>
                <w:sz w:val="22"/>
                <w:szCs w:val="21"/>
                <w:u w:val="single"/>
                <w:lang w:eastAsia="ko-KR"/>
              </w:rPr>
            </w:pPr>
            <w:r w:rsidRPr="00B658AB">
              <w:rPr>
                <w:rFonts w:ascii="MS Mincho" w:eastAsia="MS Mincho" w:hAnsi="MS Mincho" w:cs="Times New Roman"/>
                <w:sz w:val="22"/>
                <w:szCs w:val="21"/>
                <w:u w:val="single"/>
                <w:lang w:eastAsia="ja-JP"/>
              </w:rPr>
              <w:t>Further discuss the values if -1dB will be used.</w:t>
            </w:r>
          </w:p>
          <w:p w14:paraId="3BE03FC8" w14:textId="77777777" w:rsidR="00B658AB" w:rsidRPr="00B658AB" w:rsidRDefault="00B658AB" w:rsidP="006916FC">
            <w:pPr>
              <w:snapToGrid w:val="0"/>
              <w:spacing w:after="120" w:line="276" w:lineRule="auto"/>
              <w:rPr>
                <w:rFonts w:eastAsia="DengXian" w:cs="Times New Roman"/>
                <w:sz w:val="21"/>
                <w:szCs w:val="21"/>
                <w:lang w:eastAsia="zh-CN"/>
              </w:rPr>
            </w:pPr>
            <w:proofErr w:type="spellStart"/>
            <w:r w:rsidRPr="00B658AB">
              <w:rPr>
                <w:rFonts w:eastAsia="DengXian" w:cs="Times New Roman"/>
                <w:sz w:val="21"/>
                <w:szCs w:val="21"/>
                <w:lang w:eastAsia="zh-CN"/>
              </w:rPr>
              <w:t>Ksatellite</w:t>
            </w:r>
            <w:proofErr w:type="spellEnd"/>
            <w:r w:rsidRPr="00B658AB">
              <w:rPr>
                <w:rFonts w:eastAsia="DengXian" w:cs="Times New Roman"/>
                <w:sz w:val="21"/>
                <w:szCs w:val="21"/>
                <w:lang w:eastAsia="zh-CN"/>
              </w:rPr>
              <w:t xml:space="preserve"> = 1 for the cells measured in DL opportunities of a neighbour satellite that are in non-overlapping with DL opportunities to be measured in the serving satellite</w:t>
            </w:r>
          </w:p>
          <w:p w14:paraId="24FBBECA" w14:textId="77777777" w:rsidR="00B658AB" w:rsidRPr="00B658AB" w:rsidRDefault="00B658AB" w:rsidP="006916FC">
            <w:pPr>
              <w:spacing w:after="180" w:line="276" w:lineRule="auto"/>
              <w:rPr>
                <w:rFonts w:eastAsia="SimSun" w:cs="Times New Roman"/>
                <w:szCs w:val="20"/>
                <w:lang w:eastAsia="zh-CN"/>
              </w:rPr>
            </w:pPr>
          </w:p>
          <w:p w14:paraId="68D30AC5" w14:textId="77777777" w:rsidR="00B658AB" w:rsidRPr="00B658AB" w:rsidRDefault="00B658AB" w:rsidP="006916FC">
            <w:pPr>
              <w:snapToGrid w:val="0"/>
              <w:spacing w:after="120"/>
              <w:rPr>
                <w:rFonts w:eastAsia="SimSun" w:cs="Times New Roman"/>
                <w:szCs w:val="20"/>
                <w:lang w:eastAsia="ja-JP"/>
              </w:rPr>
            </w:pPr>
            <w:r w:rsidRPr="00B658AB">
              <w:rPr>
                <w:rFonts w:eastAsia="SimSun" w:cs="Times New Roman"/>
                <w:szCs w:val="20"/>
                <w:highlight w:val="yellow"/>
                <w:lang w:eastAsia="ja-JP"/>
              </w:rPr>
              <w:t>Further discuss the following</w:t>
            </w:r>
            <w:r w:rsidRPr="00B658AB">
              <w:rPr>
                <w:rFonts w:eastAsia="SimSun" w:cs="Times New Roman"/>
                <w:szCs w:val="20"/>
                <w:lang w:eastAsia="ja-JP"/>
              </w:rPr>
              <w:t>:</w:t>
            </w:r>
          </w:p>
          <w:p w14:paraId="03511B09" w14:textId="77777777" w:rsidR="00B658AB" w:rsidRPr="00B658AB" w:rsidRDefault="00B658AB" w:rsidP="00B658AB">
            <w:pPr>
              <w:numPr>
                <w:ilvl w:val="0"/>
                <w:numId w:val="29"/>
              </w:numPr>
              <w:autoSpaceDN w:val="0"/>
              <w:snapToGrid w:val="0"/>
              <w:spacing w:after="120"/>
              <w:ind w:left="72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For earth moving cell:</w:t>
            </w:r>
          </w:p>
          <w:p w14:paraId="5986D839" w14:textId="77777777" w:rsidR="00B658AB" w:rsidRPr="00B658AB" w:rsidRDefault="00B658AB" w:rsidP="00B658AB">
            <w:pPr>
              <w:numPr>
                <w:ilvl w:val="1"/>
                <w:numId w:val="29"/>
              </w:numPr>
              <w:autoSpaceDN w:val="0"/>
              <w:snapToGrid w:val="0"/>
              <w:spacing w:after="120"/>
              <w:ind w:left="144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 xml:space="preserve">Option 2-A: The existing values for </w:t>
            </w:r>
            <w:proofErr w:type="spellStart"/>
            <w:r w:rsidRPr="00B658AB">
              <w:rPr>
                <w:rFonts w:ascii="MS Mincho" w:eastAsia="Malgun Gothic" w:hAnsi="MS Mincho" w:cs="Times New Roman"/>
                <w:sz w:val="22"/>
                <w:szCs w:val="21"/>
                <w:lang w:eastAsia="ko-KR"/>
              </w:rPr>
              <w:t>Tdetect</w:t>
            </w:r>
            <w:proofErr w:type="spellEnd"/>
            <w:r w:rsidRPr="00B658AB">
              <w:rPr>
                <w:rFonts w:ascii="MS Mincho" w:eastAsia="Malgun Gothic" w:hAnsi="MS Mincho" w:cs="Times New Roman"/>
                <w:sz w:val="22"/>
                <w:szCs w:val="21"/>
                <w:lang w:eastAsia="ko-KR"/>
              </w:rPr>
              <w:t xml:space="preserve">, </w:t>
            </w:r>
            <w:proofErr w:type="spellStart"/>
            <w:r w:rsidRPr="00B658AB">
              <w:rPr>
                <w:rFonts w:ascii="MS Mincho" w:eastAsia="Malgun Gothic" w:hAnsi="MS Mincho" w:cs="Times New Roman"/>
                <w:sz w:val="22"/>
                <w:szCs w:val="21"/>
                <w:lang w:eastAsia="ko-KR"/>
              </w:rPr>
              <w:t>Tmeasure</w:t>
            </w:r>
            <w:proofErr w:type="spellEnd"/>
            <w:r w:rsidRPr="00B658AB">
              <w:rPr>
                <w:rFonts w:ascii="MS Mincho" w:eastAsia="Malgun Gothic" w:hAnsi="MS Mincho" w:cs="Times New Roman"/>
                <w:sz w:val="22"/>
                <w:szCs w:val="21"/>
                <w:lang w:eastAsia="ko-KR"/>
              </w:rPr>
              <w:t xml:space="preserve">, and </w:t>
            </w:r>
            <w:proofErr w:type="spellStart"/>
            <w:r w:rsidRPr="00B658AB">
              <w:rPr>
                <w:rFonts w:ascii="MS Mincho" w:eastAsia="Malgun Gothic" w:hAnsi="MS Mincho" w:cs="Times New Roman"/>
                <w:sz w:val="22"/>
                <w:szCs w:val="21"/>
                <w:lang w:eastAsia="ko-KR"/>
              </w:rPr>
              <w:t>Tevaluate</w:t>
            </w:r>
            <w:proofErr w:type="spellEnd"/>
            <w:r w:rsidRPr="00B658AB">
              <w:rPr>
                <w:rFonts w:ascii="MS Mincho" w:eastAsia="Malgun Gothic" w:hAnsi="MS Mincho" w:cs="Times New Roman"/>
                <w:sz w:val="22"/>
                <w:szCs w:val="21"/>
                <w:lang w:eastAsia="ko-KR"/>
              </w:rPr>
              <w:t xml:space="preserve"> in Table 4.6A.2.2-1 and Table 4.6A.2.2-2 can be applicable if it is confirmed that the current requirement is achievable without requiring more than one NPSS/NSSS sample for half the DRX cycle length</w:t>
            </w:r>
          </w:p>
          <w:p w14:paraId="2521E624" w14:textId="77777777" w:rsidR="00B658AB" w:rsidRPr="00B658AB" w:rsidRDefault="00B658AB" w:rsidP="00B658AB">
            <w:pPr>
              <w:numPr>
                <w:ilvl w:val="1"/>
                <w:numId w:val="29"/>
              </w:numPr>
              <w:autoSpaceDN w:val="0"/>
              <w:snapToGrid w:val="0"/>
              <w:spacing w:after="120"/>
              <w:ind w:left="1440"/>
              <w:rPr>
                <w:rFonts w:ascii="MS Mincho" w:eastAsia="Malgun Gothic" w:hAnsi="MS Mincho" w:cs="Times New Roman"/>
                <w:sz w:val="22"/>
                <w:szCs w:val="21"/>
                <w:lang w:eastAsia="ko-KR"/>
              </w:rPr>
            </w:pPr>
            <w:r w:rsidRPr="00B658AB">
              <w:rPr>
                <w:rFonts w:ascii="MS Mincho" w:eastAsia="Malgun Gothic" w:hAnsi="MS Mincho" w:cs="Times New Roman"/>
                <w:sz w:val="22"/>
                <w:szCs w:val="21"/>
                <w:lang w:eastAsia="ko-KR"/>
              </w:rPr>
              <w:t xml:space="preserve">Option 2-B: Re-evaluate the maximum latency in cell detection, measurement, and evaluation required for this scenario, as well as the minimum number of NPSS, NSSS, and NRS samples needed for cell detection and measurement at an SNR of [-1] dB, and enhance </w:t>
            </w:r>
            <w:proofErr w:type="spellStart"/>
            <w:r w:rsidRPr="00B658AB">
              <w:rPr>
                <w:rFonts w:ascii="MS Mincho" w:eastAsia="Malgun Gothic" w:hAnsi="MS Mincho" w:cs="Times New Roman"/>
                <w:sz w:val="22"/>
                <w:szCs w:val="21"/>
                <w:lang w:eastAsia="ko-KR"/>
              </w:rPr>
              <w:t>Tdetect</w:t>
            </w:r>
            <w:proofErr w:type="spellEnd"/>
            <w:r w:rsidRPr="00B658AB">
              <w:rPr>
                <w:rFonts w:ascii="MS Mincho" w:eastAsia="Malgun Gothic" w:hAnsi="MS Mincho" w:cs="Times New Roman"/>
                <w:sz w:val="22"/>
                <w:szCs w:val="21"/>
                <w:lang w:eastAsia="ko-KR"/>
              </w:rPr>
              <w:t xml:space="preserve">, </w:t>
            </w:r>
            <w:proofErr w:type="spellStart"/>
            <w:r w:rsidRPr="00B658AB">
              <w:rPr>
                <w:rFonts w:ascii="MS Mincho" w:eastAsia="Malgun Gothic" w:hAnsi="MS Mincho" w:cs="Times New Roman"/>
                <w:sz w:val="22"/>
                <w:szCs w:val="21"/>
                <w:lang w:eastAsia="ko-KR"/>
              </w:rPr>
              <w:t>Tmeasure</w:t>
            </w:r>
            <w:proofErr w:type="spellEnd"/>
            <w:r w:rsidRPr="00B658AB">
              <w:rPr>
                <w:rFonts w:ascii="MS Mincho" w:eastAsia="Malgun Gothic" w:hAnsi="MS Mincho" w:cs="Times New Roman"/>
                <w:sz w:val="22"/>
                <w:szCs w:val="21"/>
                <w:lang w:eastAsia="ko-KR"/>
              </w:rPr>
              <w:t xml:space="preserve">, and </w:t>
            </w:r>
            <w:proofErr w:type="spellStart"/>
            <w:r w:rsidRPr="00B658AB">
              <w:rPr>
                <w:rFonts w:ascii="MS Mincho" w:eastAsia="Malgun Gothic" w:hAnsi="MS Mincho" w:cs="Times New Roman"/>
                <w:sz w:val="22"/>
                <w:szCs w:val="21"/>
                <w:lang w:eastAsia="ko-KR"/>
              </w:rPr>
              <w:t>Tevaluate</w:t>
            </w:r>
            <w:proofErr w:type="spellEnd"/>
            <w:r w:rsidRPr="00B658AB">
              <w:rPr>
                <w:rFonts w:ascii="MS Mincho" w:eastAsia="Malgun Gothic" w:hAnsi="MS Mincho" w:cs="Times New Roman"/>
                <w:sz w:val="22"/>
                <w:szCs w:val="21"/>
                <w:lang w:eastAsia="ko-KR"/>
              </w:rPr>
              <w:t xml:space="preserve"> in Table 4.6A.2.2-1 and Table 4.6A.2.2-2. </w:t>
            </w:r>
          </w:p>
          <w:p w14:paraId="2086BEFC" w14:textId="77777777" w:rsidR="00B658AB" w:rsidRPr="008F786B" w:rsidRDefault="00B658AB" w:rsidP="006916FC"/>
          <w:p w14:paraId="6C597D18" w14:textId="77777777" w:rsidR="00B658AB" w:rsidRPr="008F786B" w:rsidRDefault="00B658AB" w:rsidP="006916FC"/>
        </w:tc>
      </w:tr>
    </w:tbl>
    <w:p w14:paraId="161B2EB7" w14:textId="77777777" w:rsidR="00B658AB" w:rsidRDefault="00B658AB" w:rsidP="00B658AB">
      <w:pPr>
        <w:rPr>
          <w:highlight w:val="yellow"/>
        </w:rPr>
      </w:pPr>
    </w:p>
    <w:p w14:paraId="237F60F7" w14:textId="48675786" w:rsidR="00B658AB" w:rsidRPr="005D6EF6" w:rsidRDefault="00B658AB" w:rsidP="00B658AB">
      <w:r w:rsidRPr="005D6EF6">
        <w:t xml:space="preserve">Based on our analysis provided in Table 1 and on the discussion above, </w:t>
      </w:r>
      <w:r w:rsidR="002A2305" w:rsidRPr="005D6EF6">
        <w:t>where we indicate that, in a given number of DRX Cycles (see Table 4.6A.2.2-1) the number of PSS/SSS opportunities is maintained and although in smaller number the number of NRS symbols is enough to acquire multiple versions of the signal to enable L1 and L3 measurements, w</w:t>
      </w:r>
      <w:r w:rsidRPr="005D6EF6">
        <w:t>e propose that:</w:t>
      </w:r>
    </w:p>
    <w:p w14:paraId="7BB4872C" w14:textId="69E5BD46" w:rsidR="00B658AB" w:rsidRPr="005D6EF6" w:rsidRDefault="00B658AB" w:rsidP="00B658AB">
      <w:pPr>
        <w:pStyle w:val="RAN4proposal"/>
      </w:pPr>
      <w:bookmarkStart w:id="8" w:name="_Toc197597369"/>
      <w:r w:rsidRPr="005D6EF6">
        <w:t xml:space="preserve">Confirm the new side condition of -1 dB for both earth moving and earth fixed cell. </w:t>
      </w:r>
      <w:r w:rsidR="002A2305" w:rsidRPr="005D6EF6">
        <w:t xml:space="preserve">And re-use the values for </w:t>
      </w:r>
      <w:proofErr w:type="spellStart"/>
      <w:r w:rsidR="002A2305" w:rsidRPr="005D6EF6">
        <w:t>Tdetect</w:t>
      </w:r>
      <w:proofErr w:type="spellEnd"/>
      <w:r w:rsidR="002A2305" w:rsidRPr="005D6EF6">
        <w:t xml:space="preserve">, </w:t>
      </w:r>
      <w:proofErr w:type="spellStart"/>
      <w:r w:rsidR="002A2305" w:rsidRPr="005D6EF6">
        <w:t>Tmeasure</w:t>
      </w:r>
      <w:proofErr w:type="spellEnd"/>
      <w:r w:rsidR="002A2305" w:rsidRPr="005D6EF6">
        <w:t xml:space="preserve"> and </w:t>
      </w:r>
      <w:proofErr w:type="spellStart"/>
      <w:r w:rsidR="002A2305" w:rsidRPr="005D6EF6">
        <w:t>Tevaluate</w:t>
      </w:r>
      <w:proofErr w:type="spellEnd"/>
      <w:r w:rsidR="002A2305" w:rsidRPr="005D6EF6">
        <w:t xml:space="preserve"> from Release 17/18.</w:t>
      </w:r>
      <w:bookmarkEnd w:id="8"/>
      <w:r w:rsidR="002A2305" w:rsidRPr="005D6EF6">
        <w:t xml:space="preserve"> </w:t>
      </w:r>
    </w:p>
    <w:p w14:paraId="30A49172" w14:textId="5B5CC28C" w:rsidR="005D6EF6" w:rsidRDefault="002A2305" w:rsidP="005D6EF6">
      <w:pPr>
        <w:rPr>
          <w:lang w:eastAsia="zh-CN"/>
        </w:rPr>
      </w:pPr>
      <w:r w:rsidRPr="005D6EF6">
        <w:t xml:space="preserve">However, it was raised during the meeting that some companies </w:t>
      </w:r>
      <w:r w:rsidR="005D6EF6" w:rsidRPr="005D6EF6">
        <w:t>are concerned that although the number of samples assumed to be measured within a DRX cycle is preserved compared to</w:t>
      </w:r>
      <w:r w:rsidR="00F269D7">
        <w:t xml:space="preserve"> the</w:t>
      </w:r>
      <w:r w:rsidR="005D6EF6" w:rsidRPr="005D6EF6">
        <w:t xml:space="preserve"> legacy reference, the total number of opportunities available to obtain such samples is reduced. This means that the UEs shall wake up for a higher percentage of the PSS/</w:t>
      </w:r>
      <w:proofErr w:type="spellStart"/>
      <w:r w:rsidR="005D6EF6" w:rsidRPr="005D6EF6">
        <w:t>SSS</w:t>
      </w:r>
      <w:r w:rsidR="000469D8">
        <w:t>occasions</w:t>
      </w:r>
      <w:proofErr w:type="spellEnd"/>
      <w:r w:rsidR="005D6EF6" w:rsidRPr="005D6EF6">
        <w:t xml:space="preserve">. Besides, if the UE </w:t>
      </w:r>
      <w:proofErr w:type="gramStart"/>
      <w:r w:rsidR="005D6EF6" w:rsidRPr="005D6EF6">
        <w:t>has to</w:t>
      </w:r>
      <w:proofErr w:type="gramEnd"/>
      <w:r w:rsidR="005D6EF6" w:rsidRPr="005D6EF6">
        <w:t xml:space="preserve"> measure across multiple DL opportunities, the total wake time will be much larger. Therefore,</w:t>
      </w:r>
      <w:r w:rsidR="00161EB9">
        <w:t xml:space="preserve"> </w:t>
      </w:r>
      <w:r w:rsidR="005D6EF6">
        <w:t xml:space="preserve">when </w:t>
      </w:r>
      <w:r w:rsidR="005D6EF6">
        <w:rPr>
          <w:lang w:eastAsia="zh-CN"/>
        </w:rPr>
        <w:t xml:space="preserve">the UE has to measure cells across multiple DL opportunities (see </w:t>
      </w:r>
      <w:r w:rsidR="005D6EF6">
        <w:rPr>
          <w:lang w:eastAsia="zh-CN"/>
        </w:rPr>
        <w:fldChar w:fldCharType="begin"/>
      </w:r>
      <w:r w:rsidR="005D6EF6">
        <w:rPr>
          <w:lang w:eastAsia="zh-CN"/>
        </w:rPr>
        <w:instrText xml:space="preserve"> REF _Ref193893093 \h </w:instrText>
      </w:r>
      <w:r w:rsidR="005D6EF6">
        <w:rPr>
          <w:lang w:eastAsia="zh-CN"/>
        </w:rPr>
      </w:r>
      <w:r w:rsidR="005D6EF6">
        <w:rPr>
          <w:lang w:eastAsia="zh-CN"/>
        </w:rPr>
        <w:fldChar w:fldCharType="separate"/>
      </w:r>
      <w:r w:rsidR="005D6EF6">
        <w:t xml:space="preserve">Figure </w:t>
      </w:r>
      <w:r w:rsidR="005D6EF6">
        <w:rPr>
          <w:noProof/>
        </w:rPr>
        <w:t>1</w:t>
      </w:r>
      <w:r w:rsidR="005D6EF6">
        <w:rPr>
          <w:lang w:eastAsia="zh-CN"/>
        </w:rPr>
        <w:fldChar w:fldCharType="end"/>
      </w:r>
      <w:r w:rsidR="005D6EF6">
        <w:rPr>
          <w:lang w:eastAsia="zh-CN"/>
        </w:rPr>
        <w:t xml:space="preserve">), the UE will be awake for most of the time just to collect measurements of the cells to be measured, which goes against the principle of NB-IoT to limit power consumption. Because of this, as a compromise, we can scale the measurements when the UE </w:t>
      </w:r>
      <w:proofErr w:type="gramStart"/>
      <w:r w:rsidR="005D6EF6">
        <w:rPr>
          <w:lang w:eastAsia="zh-CN"/>
        </w:rPr>
        <w:t>has to</w:t>
      </w:r>
      <w:proofErr w:type="gramEnd"/>
      <w:r w:rsidR="005D6EF6">
        <w:rPr>
          <w:lang w:eastAsia="zh-CN"/>
        </w:rPr>
        <w:t xml:space="preserve"> measure 3 or more different DL opportunities, </w:t>
      </w:r>
      <w:proofErr w:type="gramStart"/>
      <w:r w:rsidR="005D6EF6">
        <w:rPr>
          <w:lang w:eastAsia="zh-CN"/>
        </w:rPr>
        <w:t>in order to</w:t>
      </w:r>
      <w:proofErr w:type="gramEnd"/>
      <w:r w:rsidR="005D6EF6">
        <w:rPr>
          <w:lang w:eastAsia="zh-CN"/>
        </w:rPr>
        <w:t xml:space="preserve"> give the UE more chance</w:t>
      </w:r>
      <w:r w:rsidR="00A6585D">
        <w:rPr>
          <w:lang w:eastAsia="zh-CN"/>
        </w:rPr>
        <w:t>s</w:t>
      </w:r>
      <w:r w:rsidR="005D6EF6">
        <w:rPr>
          <w:lang w:eastAsia="zh-CN"/>
        </w:rPr>
        <w:t xml:space="preserve"> to save power and space its measurements in time. </w:t>
      </w:r>
    </w:p>
    <w:p w14:paraId="456B5E85" w14:textId="0B0824FE" w:rsidR="005D6EF6" w:rsidRDefault="005D6EF6" w:rsidP="005D6EF6">
      <w:pPr>
        <w:pStyle w:val="RAN4proposal"/>
        <w:rPr>
          <w:lang w:eastAsia="zh-CN"/>
        </w:rPr>
      </w:pPr>
      <w:bookmarkStart w:id="9" w:name="_Toc194073726"/>
      <w:bookmarkStart w:id="10" w:name="_Toc197597370"/>
      <w:r>
        <w:rPr>
          <w:lang w:eastAsia="zh-CN"/>
        </w:rPr>
        <w:t xml:space="preserve">Scale </w:t>
      </w:r>
      <w:proofErr w:type="spellStart"/>
      <w:r>
        <w:rPr>
          <w:lang w:eastAsia="zh-CN"/>
        </w:rPr>
        <w:t>Tmeasure</w:t>
      </w:r>
      <w:proofErr w:type="spellEnd"/>
      <w:r>
        <w:rPr>
          <w:lang w:eastAsia="zh-CN"/>
        </w:rPr>
        <w:t xml:space="preserve"> and </w:t>
      </w:r>
      <w:proofErr w:type="spellStart"/>
      <w:r>
        <w:rPr>
          <w:lang w:eastAsia="zh-CN"/>
        </w:rPr>
        <w:t>Tdetect</w:t>
      </w:r>
      <w:proofErr w:type="spellEnd"/>
      <w:r>
        <w:rPr>
          <w:lang w:eastAsia="zh-CN"/>
        </w:rPr>
        <w:t xml:space="preserve"> by a factor of [2], when the UE measures cells across </w:t>
      </w:r>
      <w:r w:rsidR="000469D8">
        <w:rPr>
          <w:lang w:eastAsia="zh-CN"/>
        </w:rPr>
        <w:t>[</w:t>
      </w:r>
      <w:r>
        <w:rPr>
          <w:lang w:eastAsia="zh-CN"/>
        </w:rPr>
        <w:t>3</w:t>
      </w:r>
      <w:r w:rsidR="000469D8">
        <w:rPr>
          <w:lang w:eastAsia="zh-CN"/>
        </w:rPr>
        <w:t>]</w:t>
      </w:r>
      <w:r>
        <w:rPr>
          <w:lang w:eastAsia="zh-CN"/>
        </w:rPr>
        <w:t xml:space="preserve"> or more different DL opportunities.</w:t>
      </w:r>
      <w:bookmarkEnd w:id="9"/>
      <w:bookmarkEnd w:id="10"/>
      <w:r>
        <w:rPr>
          <w:lang w:eastAsia="zh-CN"/>
        </w:rPr>
        <w:t xml:space="preserve">  </w:t>
      </w:r>
    </w:p>
    <w:p w14:paraId="32C17690" w14:textId="4315E1A4" w:rsidR="002A2305" w:rsidRPr="005D6EF6" w:rsidRDefault="002A2305" w:rsidP="002A2305"/>
    <w:p w14:paraId="1DB8EA88" w14:textId="05815B3E" w:rsidR="00B658AB" w:rsidRPr="005D6EF6" w:rsidRDefault="00B658AB" w:rsidP="00B658AB">
      <w:pPr>
        <w:pStyle w:val="RAN4H2"/>
      </w:pPr>
      <w:r w:rsidRPr="005D6EF6">
        <w:t>Issue 2: Cell measurements in connected mode</w:t>
      </w:r>
    </w:p>
    <w:p w14:paraId="6E4C815C" w14:textId="2C60BEB7" w:rsidR="00B658AB" w:rsidRPr="005D6EF6" w:rsidRDefault="005D6EF6" w:rsidP="00B658AB">
      <w:r w:rsidRPr="005D6EF6">
        <w:t>For the cell measurements in connected mode, the current way forward states that:</w:t>
      </w:r>
    </w:p>
    <w:tbl>
      <w:tblPr>
        <w:tblStyle w:val="TableGrid"/>
        <w:tblW w:w="0" w:type="auto"/>
        <w:tblLook w:val="04A0" w:firstRow="1" w:lastRow="0" w:firstColumn="1" w:lastColumn="0" w:noHBand="0" w:noVBand="1"/>
      </w:tblPr>
      <w:tblGrid>
        <w:gridCol w:w="9617"/>
      </w:tblGrid>
      <w:tr w:rsidR="005D6EF6" w:rsidRPr="005D6EF6" w14:paraId="424B7FA4" w14:textId="77777777" w:rsidTr="005D6EF6">
        <w:tc>
          <w:tcPr>
            <w:tcW w:w="9617" w:type="dxa"/>
          </w:tcPr>
          <w:p w14:paraId="704F03D8" w14:textId="77777777" w:rsidR="005D6EF6" w:rsidRPr="005D6EF6" w:rsidRDefault="005D6EF6" w:rsidP="005D6EF6">
            <w:pPr>
              <w:rPr>
                <w:b/>
                <w:u w:val="single"/>
              </w:rPr>
            </w:pPr>
            <w:r w:rsidRPr="005D6EF6">
              <w:rPr>
                <w:b/>
                <w:u w:val="single"/>
              </w:rPr>
              <w:t xml:space="preserve">Issue 2: </w:t>
            </w:r>
            <w:r w:rsidRPr="005D6EF6">
              <w:rPr>
                <w:b/>
                <w:bCs/>
                <w:u w:val="single"/>
              </w:rPr>
              <w:t>Cell measurement in connected mode (8.14A)</w:t>
            </w:r>
          </w:p>
          <w:p w14:paraId="22537BAB" w14:textId="77777777" w:rsidR="005D6EF6" w:rsidRPr="005D6EF6" w:rsidRDefault="005D6EF6" w:rsidP="005D6EF6">
            <w:r w:rsidRPr="005D6EF6">
              <w:rPr>
                <w:highlight w:val="yellow"/>
              </w:rPr>
              <w:t>Further discuss the following:</w:t>
            </w:r>
          </w:p>
          <w:p w14:paraId="77BC0EE2" w14:textId="77777777" w:rsidR="005D6EF6" w:rsidRPr="005D6EF6" w:rsidRDefault="005D6EF6" w:rsidP="005D6EF6">
            <w:r w:rsidRPr="005D6EF6">
              <w:t>For the cell measurement period in connected mode for TDD NB-IoT in NTN:</w:t>
            </w:r>
          </w:p>
          <w:p w14:paraId="0493E40C" w14:textId="77777777" w:rsidR="005D6EF6" w:rsidRPr="005D6EF6" w:rsidRDefault="005D6EF6" w:rsidP="005D6EF6">
            <w:pPr>
              <w:numPr>
                <w:ilvl w:val="0"/>
                <w:numId w:val="29"/>
              </w:numPr>
            </w:pPr>
            <w:r w:rsidRPr="005D6EF6">
              <w:t>Requirements are applicable if the UE is provided with assistance information on the DL periodic patterns of the cells to be measured.</w:t>
            </w:r>
          </w:p>
          <w:p w14:paraId="38A06239" w14:textId="77777777" w:rsidR="005D6EF6" w:rsidRPr="005D6EF6" w:rsidRDefault="005D6EF6" w:rsidP="005D6EF6">
            <w:pPr>
              <w:numPr>
                <w:ilvl w:val="0"/>
                <w:numId w:val="29"/>
              </w:numPr>
            </w:pPr>
            <w:r w:rsidRPr="005D6EF6">
              <w:lastRenderedPageBreak/>
              <w:t>For intra-frequency measurement for both cases where DRX is not configured and is configured,</w:t>
            </w:r>
          </w:p>
          <w:p w14:paraId="7BE4F195" w14:textId="77777777" w:rsidR="005D6EF6" w:rsidRPr="005D6EF6" w:rsidRDefault="005D6EF6" w:rsidP="005D6EF6">
            <w:pPr>
              <w:numPr>
                <w:ilvl w:val="1"/>
                <w:numId w:val="29"/>
              </w:numPr>
            </w:pPr>
            <w:r w:rsidRPr="005D6EF6">
              <w:t xml:space="preserve">Option 1-A: Max {existing values, the </w:t>
            </w:r>
            <w:proofErr w:type="gramStart"/>
            <w:r w:rsidRPr="005D6EF6">
              <w:t>time period</w:t>
            </w:r>
            <w:proofErr w:type="gramEnd"/>
            <w:r w:rsidRPr="005D6EF6">
              <w:t xml:space="preserve"> for the UE to obtain the same number of NPSS and NSSS samples as those assumed for the existing requirements}</w:t>
            </w:r>
          </w:p>
          <w:p w14:paraId="1914C8E8" w14:textId="77777777" w:rsidR="005D6EF6" w:rsidRPr="005D6EF6" w:rsidRDefault="005D6EF6" w:rsidP="005D6EF6">
            <w:pPr>
              <w:numPr>
                <w:ilvl w:val="1"/>
                <w:numId w:val="29"/>
              </w:numPr>
            </w:pPr>
            <w:r w:rsidRPr="005D6EF6">
              <w:t>Option 1-B: Delay requirements are scaled by a factor of [2 or 9]</w:t>
            </w:r>
          </w:p>
          <w:p w14:paraId="4D6C35C9" w14:textId="77777777" w:rsidR="005D6EF6" w:rsidRPr="005D6EF6" w:rsidRDefault="005D6EF6" w:rsidP="005D6EF6">
            <w:pPr>
              <w:numPr>
                <w:ilvl w:val="2"/>
                <w:numId w:val="29"/>
              </w:numPr>
            </w:pPr>
            <w:r w:rsidRPr="005D6EF6">
              <w:t>FFS on side condition, e.g. only when the UE measures cells across 3 or more different patterns of DL opportunities</w:t>
            </w:r>
          </w:p>
          <w:p w14:paraId="4B584120" w14:textId="77777777" w:rsidR="005D6EF6" w:rsidRPr="005D6EF6" w:rsidRDefault="005D6EF6" w:rsidP="005D6EF6">
            <w:pPr>
              <w:numPr>
                <w:ilvl w:val="1"/>
                <w:numId w:val="29"/>
              </w:numPr>
            </w:pPr>
            <w:r w:rsidRPr="005D6EF6">
              <w:t>FFS for earth moving cell</w:t>
            </w:r>
          </w:p>
          <w:p w14:paraId="13C7520D" w14:textId="77777777" w:rsidR="005D6EF6" w:rsidRPr="005D6EF6" w:rsidRDefault="005D6EF6" w:rsidP="005D6EF6">
            <w:pPr>
              <w:numPr>
                <w:ilvl w:val="0"/>
                <w:numId w:val="29"/>
              </w:numPr>
            </w:pPr>
            <w:r w:rsidRPr="005D6EF6">
              <w:t>For inter-frequency measurement for both cases where DRX is not configured and is configured,</w:t>
            </w:r>
          </w:p>
          <w:p w14:paraId="60A38600" w14:textId="77777777" w:rsidR="005D6EF6" w:rsidRPr="005D6EF6" w:rsidRDefault="005D6EF6" w:rsidP="005D6EF6">
            <w:pPr>
              <w:numPr>
                <w:ilvl w:val="1"/>
                <w:numId w:val="29"/>
              </w:numPr>
            </w:pPr>
            <w:r w:rsidRPr="005D6EF6">
              <w:t>Option 2-A: Max {existing value, periodicity of corresponding RS}</w:t>
            </w:r>
          </w:p>
          <w:p w14:paraId="7C58A090" w14:textId="77777777" w:rsidR="005D6EF6" w:rsidRPr="005D6EF6" w:rsidRDefault="005D6EF6" w:rsidP="005D6EF6">
            <w:pPr>
              <w:numPr>
                <w:ilvl w:val="1"/>
                <w:numId w:val="29"/>
              </w:numPr>
            </w:pPr>
            <w:r w:rsidRPr="005D6EF6">
              <w:t xml:space="preserve">Option 2-B: Reused the existing </w:t>
            </w:r>
            <w:proofErr w:type="spellStart"/>
            <w:r w:rsidRPr="005D6EF6">
              <w:t>Tmeasure</w:t>
            </w:r>
            <w:proofErr w:type="spellEnd"/>
            <w:r w:rsidRPr="005D6EF6">
              <w:t xml:space="preserve"> and </w:t>
            </w:r>
            <w:proofErr w:type="spellStart"/>
            <w:r w:rsidRPr="005D6EF6">
              <w:t>Tdetect</w:t>
            </w:r>
            <w:proofErr w:type="spellEnd"/>
          </w:p>
          <w:p w14:paraId="6F14AA19" w14:textId="77777777" w:rsidR="005D6EF6" w:rsidRPr="005D6EF6" w:rsidRDefault="005D6EF6" w:rsidP="005D6EF6">
            <w:pPr>
              <w:numPr>
                <w:ilvl w:val="1"/>
                <w:numId w:val="29"/>
              </w:numPr>
            </w:pPr>
            <w:r w:rsidRPr="005D6EF6">
              <w:t>The minimum length of measurement occasions is [82] ms</w:t>
            </w:r>
          </w:p>
          <w:p w14:paraId="06CE6F9B" w14:textId="77777777" w:rsidR="005D6EF6" w:rsidRPr="005D6EF6" w:rsidRDefault="005D6EF6" w:rsidP="005D6EF6">
            <w:pPr>
              <w:numPr>
                <w:ilvl w:val="1"/>
                <w:numId w:val="29"/>
              </w:numPr>
            </w:pPr>
            <w:r w:rsidRPr="005D6EF6">
              <w:t>FFS for earth moving cell</w:t>
            </w:r>
          </w:p>
          <w:p w14:paraId="695378BB" w14:textId="77777777" w:rsidR="005D6EF6" w:rsidRPr="005D6EF6" w:rsidRDefault="005D6EF6" w:rsidP="00B658AB"/>
        </w:tc>
      </w:tr>
    </w:tbl>
    <w:p w14:paraId="79F7D058" w14:textId="77777777" w:rsidR="005D6EF6" w:rsidRDefault="005D6EF6" w:rsidP="00B658AB"/>
    <w:p w14:paraId="0F4F273F" w14:textId="373CD878" w:rsidR="00DD0D3D" w:rsidRDefault="00DD0D3D" w:rsidP="00B658AB">
      <w:r>
        <w:t xml:space="preserve">For intra-frequency measurements, in legacy specification, </w:t>
      </w:r>
      <w:proofErr w:type="spellStart"/>
      <w:r>
        <w:t>Tdetect</w:t>
      </w:r>
      <w:proofErr w:type="spellEnd"/>
      <w:r>
        <w:t xml:space="preserve"> and </w:t>
      </w:r>
      <w:proofErr w:type="spellStart"/>
      <w:r>
        <w:t>Tmeasure</w:t>
      </w:r>
      <w:proofErr w:type="spellEnd"/>
      <w:r>
        <w:t xml:space="preserve"> are given by:</w:t>
      </w:r>
    </w:p>
    <w:tbl>
      <w:tblPr>
        <w:tblStyle w:val="TableGrid"/>
        <w:tblW w:w="0" w:type="auto"/>
        <w:tblLook w:val="04A0" w:firstRow="1" w:lastRow="0" w:firstColumn="1" w:lastColumn="0" w:noHBand="0" w:noVBand="1"/>
      </w:tblPr>
      <w:tblGrid>
        <w:gridCol w:w="3130"/>
        <w:gridCol w:w="3130"/>
        <w:gridCol w:w="3131"/>
      </w:tblGrid>
      <w:tr w:rsidR="00DD0D3D" w14:paraId="1FA074DD" w14:textId="77777777" w:rsidTr="006916FC">
        <w:tc>
          <w:tcPr>
            <w:tcW w:w="3130" w:type="dxa"/>
          </w:tcPr>
          <w:p w14:paraId="4199C9E2" w14:textId="77777777" w:rsidR="00DD0D3D" w:rsidRDefault="00DD0D3D" w:rsidP="006916FC"/>
        </w:tc>
        <w:tc>
          <w:tcPr>
            <w:tcW w:w="3130" w:type="dxa"/>
          </w:tcPr>
          <w:p w14:paraId="43E2B79F" w14:textId="77777777" w:rsidR="00DD0D3D" w:rsidRDefault="00DD0D3D" w:rsidP="006916FC">
            <w:r>
              <w:t>No DRX Cycle</w:t>
            </w:r>
          </w:p>
        </w:tc>
        <w:tc>
          <w:tcPr>
            <w:tcW w:w="3131" w:type="dxa"/>
          </w:tcPr>
          <w:p w14:paraId="6BAB2467" w14:textId="77777777" w:rsidR="00DD0D3D" w:rsidRDefault="00DD0D3D" w:rsidP="006916FC">
            <w:r w:rsidRPr="00DD0D3D">
              <w:t>0.256&lt;DRX-cycle≤10.24</w:t>
            </w:r>
          </w:p>
        </w:tc>
      </w:tr>
      <w:tr w:rsidR="00DD0D3D" w14:paraId="1F87A139" w14:textId="77777777" w:rsidTr="006916FC">
        <w:tc>
          <w:tcPr>
            <w:tcW w:w="3130" w:type="dxa"/>
          </w:tcPr>
          <w:p w14:paraId="69AFF60F" w14:textId="40D011A6" w:rsidR="00DD0D3D" w:rsidRDefault="00DD0D3D" w:rsidP="006916FC">
            <w:proofErr w:type="spellStart"/>
            <w:r>
              <w:t>T</w:t>
            </w:r>
            <w:r w:rsidR="00EF3094">
              <w:t>detect</w:t>
            </w:r>
            <w:proofErr w:type="spellEnd"/>
          </w:p>
        </w:tc>
        <w:tc>
          <w:tcPr>
            <w:tcW w:w="3130" w:type="dxa"/>
          </w:tcPr>
          <w:p w14:paraId="1E7F8AFF" w14:textId="5B94E810" w:rsidR="00DD0D3D" w:rsidRDefault="00DD0D3D" w:rsidP="006916FC">
            <w:r>
              <w:t>1400 ms</w:t>
            </w:r>
          </w:p>
        </w:tc>
        <w:tc>
          <w:tcPr>
            <w:tcW w:w="3131" w:type="dxa"/>
          </w:tcPr>
          <w:p w14:paraId="1E04218B" w14:textId="3FA9FC4E" w:rsidR="00DD0D3D" w:rsidRDefault="00DD0D3D" w:rsidP="006916FC">
            <w:r>
              <w:t>6 DRX Cycles</w:t>
            </w:r>
          </w:p>
        </w:tc>
      </w:tr>
      <w:tr w:rsidR="00DD0D3D" w14:paraId="1AF53719" w14:textId="77777777" w:rsidTr="006916FC">
        <w:tc>
          <w:tcPr>
            <w:tcW w:w="3130" w:type="dxa"/>
          </w:tcPr>
          <w:p w14:paraId="3140C560" w14:textId="39BA1DBC" w:rsidR="00DD0D3D" w:rsidRDefault="00DD0D3D" w:rsidP="006916FC">
            <w:proofErr w:type="spellStart"/>
            <w:r>
              <w:t>T</w:t>
            </w:r>
            <w:r w:rsidR="00EF3094">
              <w:t>measure</w:t>
            </w:r>
            <w:proofErr w:type="spellEnd"/>
          </w:p>
        </w:tc>
        <w:tc>
          <w:tcPr>
            <w:tcW w:w="3130" w:type="dxa"/>
          </w:tcPr>
          <w:p w14:paraId="1CE0BA29" w14:textId="28E46441" w:rsidR="00DD0D3D" w:rsidRDefault="00DD0D3D" w:rsidP="006916FC">
            <w:r>
              <w:t>800 ms (NRS-based) or 1600 ms (NSS-based)</w:t>
            </w:r>
          </w:p>
        </w:tc>
        <w:tc>
          <w:tcPr>
            <w:tcW w:w="3131" w:type="dxa"/>
          </w:tcPr>
          <w:p w14:paraId="745278E7" w14:textId="77D05B7D" w:rsidR="00DD0D3D" w:rsidRDefault="00DD0D3D" w:rsidP="006916FC">
            <w:r>
              <w:t>5 DRX Cycles</w:t>
            </w:r>
          </w:p>
        </w:tc>
      </w:tr>
    </w:tbl>
    <w:p w14:paraId="7BD70754" w14:textId="77777777" w:rsidR="00DD0D3D" w:rsidRDefault="00DD0D3D" w:rsidP="00B658AB"/>
    <w:p w14:paraId="7F7CED48" w14:textId="2458A8B8" w:rsidR="00DD0D3D" w:rsidRDefault="00DD0D3D" w:rsidP="00B658AB">
      <w:r>
        <w:t xml:space="preserve">In our analysis above, the number of PSS samples needed for the current side condition (-1 dB) is equal to 35 and the number of SSS samples required is equal to 5. Those numbers are significantly smaller than the previous values (85 and 35, respectively). However, the periodicity of both symbols has been enlarged by a factor of 9 (PSS went from 10 to 90 ms and SSS from 20 to 180 ms). This means that within 1400 ms, there will be 7 SSS opportunities </w:t>
      </w:r>
      <w:r w:rsidR="00EF3094">
        <w:t xml:space="preserve">and 15 PSS opportunities. </w:t>
      </w:r>
      <w:proofErr w:type="gramStart"/>
      <w:r w:rsidR="00EF3094">
        <w:t>In order to</w:t>
      </w:r>
      <w:proofErr w:type="gramEnd"/>
      <w:r w:rsidR="00EF3094">
        <w:t xml:space="preserve"> keep it consistent with the </w:t>
      </w:r>
      <w:proofErr w:type="gramStart"/>
      <w:r w:rsidR="00EF3094">
        <w:t>values aforementioned, it</w:t>
      </w:r>
      <w:proofErr w:type="gramEnd"/>
      <w:r w:rsidR="00EF3094">
        <w:t xml:space="preserve"> would be needed to increase the total time at least to 3150 ms (to allow for 35 PSS samples to be collected). For consistency, the value of </w:t>
      </w:r>
      <w:proofErr w:type="spellStart"/>
      <w:r w:rsidR="00EF3094">
        <w:t>Tmeasure</w:t>
      </w:r>
      <w:proofErr w:type="spellEnd"/>
      <w:r w:rsidR="00EF3094">
        <w:t xml:space="preserve"> shall also be enlarged for the case based on NSSS measurements.</w:t>
      </w:r>
    </w:p>
    <w:p w14:paraId="5B2FB1DF" w14:textId="22EBB0F2" w:rsidR="00EF3094" w:rsidRDefault="00EF3094" w:rsidP="00EF3094">
      <w:pPr>
        <w:pStyle w:val="RAN4proposal"/>
      </w:pPr>
      <w:bookmarkStart w:id="11" w:name="_Toc197597371"/>
      <w:r>
        <w:t xml:space="preserve">When no DRX is configured, for the new TDD punctured pattern, the value of </w:t>
      </w:r>
      <w:proofErr w:type="spellStart"/>
      <w:r>
        <w:t>Tmeasure</w:t>
      </w:r>
      <w:proofErr w:type="spellEnd"/>
      <w:r>
        <w:t xml:space="preserve"> and </w:t>
      </w:r>
      <w:proofErr w:type="spellStart"/>
      <w:r>
        <w:t>Tdetect</w:t>
      </w:r>
      <w:proofErr w:type="spellEnd"/>
      <w:r>
        <w:t xml:space="preserve"> shall be 3200 ms.</w:t>
      </w:r>
      <w:bookmarkEnd w:id="11"/>
      <w:r>
        <w:t xml:space="preserve"> </w:t>
      </w:r>
    </w:p>
    <w:p w14:paraId="2931CD9C" w14:textId="1A8AC9C0" w:rsidR="00EF3094" w:rsidRDefault="00EF3094" w:rsidP="00EF3094">
      <w:r>
        <w:t xml:space="preserve">For the cases where DRX is implemented, we believe the best approach is to avoid the legacy definition based on number of DRX cycles regardless of the DRX Cycle length. Also based on the analysis above, we have established that for DRX Cycle length of 1.28 ms, 5 PSS and SSS samples </w:t>
      </w:r>
      <w:proofErr w:type="gramStart"/>
      <w:r>
        <w:t>are considered to be</w:t>
      </w:r>
      <w:proofErr w:type="gramEnd"/>
      <w:r>
        <w:t xml:space="preserve"> available. (10 samples is available for DRX Cycle length equal to 2.56 and 5.12 and 20 samples available for DRX Cycle length of 10.24). Based on such numbers we propose:</w:t>
      </w:r>
    </w:p>
    <w:p w14:paraId="65A746AC" w14:textId="6C351680" w:rsidR="00EF3094" w:rsidRDefault="00EF3094" w:rsidP="00EF3094">
      <w:pPr>
        <w:pStyle w:val="RAN4proposal"/>
      </w:pPr>
      <w:bookmarkStart w:id="12" w:name="_Toc197597372"/>
      <w:r>
        <w:t xml:space="preserve">When DRX is configured, for the new TDD punctured pattern, the value of </w:t>
      </w:r>
      <w:proofErr w:type="spellStart"/>
      <w:r>
        <w:t>Tdetect</w:t>
      </w:r>
      <w:proofErr w:type="spellEnd"/>
      <w:r>
        <w:t xml:space="preserve"> for intra-frequency </w:t>
      </w:r>
      <w:proofErr w:type="spellStart"/>
      <w:r>
        <w:t>measuremetns</w:t>
      </w:r>
      <w:proofErr w:type="spellEnd"/>
      <w:r>
        <w:t xml:space="preserve"> shall be:</w:t>
      </w:r>
      <w:bookmarkEnd w:id="12"/>
    </w:p>
    <w:p w14:paraId="56FBC647" w14:textId="104A9F9D" w:rsidR="00EF3094" w:rsidRDefault="00EF3094" w:rsidP="00EF3094">
      <w:pPr>
        <w:pStyle w:val="ListParagraph"/>
        <w:numPr>
          <w:ilvl w:val="0"/>
          <w:numId w:val="31"/>
        </w:numPr>
      </w:pPr>
      <w:r>
        <w:t xml:space="preserve">20 DRX Cycles for </w:t>
      </w:r>
      <w:r w:rsidRPr="00DD0D3D">
        <w:t>0.256</w:t>
      </w:r>
      <w:r>
        <w:t xml:space="preserve"> s</w:t>
      </w:r>
      <w:r w:rsidRPr="00DD0D3D">
        <w:t>&lt;DRX-cycle</w:t>
      </w:r>
      <w:r>
        <w:t>&lt;</w:t>
      </w:r>
      <w:r w:rsidRPr="00DD0D3D">
        <w:t>1</w:t>
      </w:r>
      <w:r>
        <w:t>.24 s</w:t>
      </w:r>
    </w:p>
    <w:p w14:paraId="7B714F26" w14:textId="72E0DEBA" w:rsidR="00EF3094" w:rsidRDefault="00EF3094" w:rsidP="00EF3094">
      <w:pPr>
        <w:pStyle w:val="ListParagraph"/>
        <w:numPr>
          <w:ilvl w:val="0"/>
          <w:numId w:val="31"/>
        </w:numPr>
      </w:pPr>
      <w:r>
        <w:t>7 DRX Cycles for 1.24</w:t>
      </w:r>
      <w:r>
        <w:rPr>
          <w:rFonts w:cs="Times New Roman"/>
        </w:rPr>
        <w:t>≤</w:t>
      </w:r>
      <w:r w:rsidRPr="00DD0D3D">
        <w:t>DRX-cycle</w:t>
      </w:r>
      <w:r>
        <w:t>&lt;2.56</w:t>
      </w:r>
    </w:p>
    <w:p w14:paraId="60AEE467" w14:textId="623687F4" w:rsidR="00EF3094" w:rsidRDefault="00EF3094" w:rsidP="00EF3094">
      <w:pPr>
        <w:pStyle w:val="ListParagraph"/>
        <w:numPr>
          <w:ilvl w:val="0"/>
          <w:numId w:val="31"/>
        </w:numPr>
      </w:pPr>
      <w:r>
        <w:t xml:space="preserve">4 DRX Cycles for </w:t>
      </w:r>
      <w:r w:rsidR="00003AA1">
        <w:t>2.56</w:t>
      </w:r>
      <w:r>
        <w:rPr>
          <w:rFonts w:cs="Times New Roman"/>
        </w:rPr>
        <w:t>≤</w:t>
      </w:r>
      <w:r w:rsidRPr="00DD0D3D">
        <w:t>DRX-cycle</w:t>
      </w:r>
      <w:r>
        <w:t>&lt;</w:t>
      </w:r>
      <w:r w:rsidR="00003AA1">
        <w:t>5.12</w:t>
      </w:r>
    </w:p>
    <w:p w14:paraId="6DE44C54" w14:textId="289CC1B7" w:rsidR="00003AA1" w:rsidRDefault="00003AA1" w:rsidP="00EF3094">
      <w:pPr>
        <w:pStyle w:val="ListParagraph"/>
        <w:numPr>
          <w:ilvl w:val="0"/>
          <w:numId w:val="31"/>
        </w:numPr>
      </w:pPr>
      <w:r>
        <w:t>3 DRX Cycles for 5.12</w:t>
      </w:r>
      <w:r>
        <w:rPr>
          <w:rFonts w:cs="Times New Roman"/>
        </w:rPr>
        <w:t>≤</w:t>
      </w:r>
      <w:r w:rsidRPr="00DD0D3D">
        <w:t>DRX-cycle</w:t>
      </w:r>
    </w:p>
    <w:p w14:paraId="0DEBC6C5" w14:textId="4F5E3C85" w:rsidR="00003AA1" w:rsidRDefault="00003AA1" w:rsidP="00003AA1">
      <w:pPr>
        <w:pStyle w:val="RAN4proposal"/>
      </w:pPr>
      <w:bookmarkStart w:id="13" w:name="_Toc197597373"/>
      <w:r>
        <w:t xml:space="preserve">When DRX is configured, for the new TDD punctured pattern, the value of </w:t>
      </w:r>
      <w:proofErr w:type="spellStart"/>
      <w:r>
        <w:t>Tmeasure</w:t>
      </w:r>
      <w:proofErr w:type="spellEnd"/>
      <w:r>
        <w:t xml:space="preserve"> for intra-frequency </w:t>
      </w:r>
      <w:proofErr w:type="spellStart"/>
      <w:r>
        <w:t>measuremetns</w:t>
      </w:r>
      <w:proofErr w:type="spellEnd"/>
      <w:r>
        <w:t xml:space="preserve"> shall be one DRX Cycle shorter than the value of </w:t>
      </w:r>
      <w:proofErr w:type="spellStart"/>
      <w:r>
        <w:t>Tmeasure</w:t>
      </w:r>
      <w:proofErr w:type="spellEnd"/>
      <w:r>
        <w:t>.</w:t>
      </w:r>
      <w:bookmarkEnd w:id="13"/>
      <w:r>
        <w:t xml:space="preserve"> </w:t>
      </w:r>
    </w:p>
    <w:p w14:paraId="7CC4CF5A" w14:textId="74EB5C59" w:rsidR="00003AA1" w:rsidRDefault="00003AA1" w:rsidP="00003AA1">
      <w:r>
        <w:t xml:space="preserve">Besides, based on the same reasoning </w:t>
      </w:r>
      <w:proofErr w:type="gramStart"/>
      <w:r>
        <w:t>aforementioned for</w:t>
      </w:r>
      <w:proofErr w:type="gramEnd"/>
      <w:r>
        <w:t xml:space="preserve"> idle mode mobility, when the UE </w:t>
      </w:r>
      <w:proofErr w:type="gramStart"/>
      <w:r>
        <w:t>has to</w:t>
      </w:r>
      <w:proofErr w:type="gramEnd"/>
      <w:r>
        <w:t xml:space="preserve"> measure across multiple DL opportunities the measurements can be scaled:</w:t>
      </w:r>
    </w:p>
    <w:p w14:paraId="657A3FBB" w14:textId="74B535D8" w:rsidR="00003AA1" w:rsidRDefault="00003AA1" w:rsidP="00003AA1">
      <w:pPr>
        <w:pStyle w:val="RAN4proposal"/>
        <w:rPr>
          <w:lang w:eastAsia="zh-CN"/>
        </w:rPr>
      </w:pPr>
      <w:bookmarkStart w:id="14" w:name="_Toc197597374"/>
      <w:r>
        <w:rPr>
          <w:lang w:eastAsia="zh-CN"/>
        </w:rPr>
        <w:t xml:space="preserve">Scale </w:t>
      </w:r>
      <w:proofErr w:type="spellStart"/>
      <w:r>
        <w:rPr>
          <w:lang w:eastAsia="zh-CN"/>
        </w:rPr>
        <w:t>Tmeasure</w:t>
      </w:r>
      <w:proofErr w:type="spellEnd"/>
      <w:r>
        <w:rPr>
          <w:lang w:eastAsia="zh-CN"/>
        </w:rPr>
        <w:t xml:space="preserve"> and </w:t>
      </w:r>
      <w:proofErr w:type="spellStart"/>
      <w:proofErr w:type="gramStart"/>
      <w:r>
        <w:rPr>
          <w:lang w:eastAsia="zh-CN"/>
        </w:rPr>
        <w:t>Tdetect</w:t>
      </w:r>
      <w:proofErr w:type="spellEnd"/>
      <w:r>
        <w:rPr>
          <w:lang w:eastAsia="zh-CN"/>
        </w:rPr>
        <w:t xml:space="preserve">  by</w:t>
      </w:r>
      <w:proofErr w:type="gramEnd"/>
      <w:r>
        <w:rPr>
          <w:lang w:eastAsia="zh-CN"/>
        </w:rPr>
        <w:t xml:space="preserve"> a factor of [2], when the UE measures cells across 3 or more different patterns of DL opportunities.</w:t>
      </w:r>
      <w:bookmarkEnd w:id="14"/>
      <w:r>
        <w:rPr>
          <w:lang w:eastAsia="zh-CN"/>
        </w:rPr>
        <w:t xml:space="preserve">  </w:t>
      </w:r>
    </w:p>
    <w:p w14:paraId="0F649C93" w14:textId="77777777" w:rsidR="00003AA1" w:rsidRDefault="00003AA1" w:rsidP="00003AA1"/>
    <w:p w14:paraId="7514CE8C" w14:textId="756B027F" w:rsidR="00003AA1" w:rsidRPr="00003AA1" w:rsidRDefault="00003AA1" w:rsidP="00003AA1">
      <w:pPr>
        <w:pStyle w:val="RAN4H3"/>
      </w:pPr>
      <w:r>
        <w:t>Inter</w:t>
      </w:r>
      <w:r w:rsidR="00955A99">
        <w:t>-</w:t>
      </w:r>
      <w:r>
        <w:t>frequency measurements</w:t>
      </w:r>
    </w:p>
    <w:p w14:paraId="54D63977" w14:textId="14432C4C" w:rsidR="00003AA1" w:rsidRDefault="00003AA1" w:rsidP="00003AA1">
      <w:pPr>
        <w:rPr>
          <w:lang w:eastAsia="zh-CN"/>
        </w:rPr>
      </w:pPr>
      <w:r>
        <w:rPr>
          <w:lang w:eastAsia="zh-CN"/>
        </w:rPr>
        <w:lastRenderedPageBreak/>
        <w:t xml:space="preserve">For the inter-frequency measurements, requirements were already established based on the number of samples to be collected (factors N and M in the respective formulas for time to detect and time to measure). Therefore, they scale naturally with the time for the UE to collect the samples. </w:t>
      </w:r>
      <w:proofErr w:type="gramStart"/>
      <w:r>
        <w:rPr>
          <w:lang w:eastAsia="zh-CN"/>
        </w:rPr>
        <w:t>So</w:t>
      </w:r>
      <w:proofErr w:type="gramEnd"/>
      <w:r>
        <w:rPr>
          <w:lang w:eastAsia="zh-CN"/>
        </w:rPr>
        <w:t xml:space="preserve"> it is natural that assuming that the number of samples do not need to be enlarged, we propose that:</w:t>
      </w:r>
    </w:p>
    <w:p w14:paraId="39677634" w14:textId="254BC6FD" w:rsidR="00003AA1" w:rsidRDefault="00003AA1" w:rsidP="00003AA1">
      <w:pPr>
        <w:pStyle w:val="RAN4proposal"/>
        <w:rPr>
          <w:lang w:eastAsia="zh-CN"/>
        </w:rPr>
      </w:pPr>
      <w:bookmarkStart w:id="15" w:name="_Toc194073728"/>
      <w:bookmarkStart w:id="16" w:name="_Toc197597375"/>
      <w:r>
        <w:rPr>
          <w:lang w:eastAsia="zh-CN"/>
        </w:rPr>
        <w:t xml:space="preserve">Do not </w:t>
      </w:r>
      <w:r w:rsidR="00E32F58">
        <w:rPr>
          <w:lang w:eastAsia="zh-CN"/>
        </w:rPr>
        <w:t xml:space="preserve">further </w:t>
      </w:r>
      <w:r>
        <w:rPr>
          <w:lang w:eastAsia="zh-CN"/>
        </w:rPr>
        <w:t xml:space="preserve">scale </w:t>
      </w:r>
      <w:proofErr w:type="spellStart"/>
      <w:r>
        <w:rPr>
          <w:lang w:eastAsia="zh-CN"/>
        </w:rPr>
        <w:t>Tmeasure</w:t>
      </w:r>
      <w:proofErr w:type="spellEnd"/>
      <w:r>
        <w:rPr>
          <w:lang w:eastAsia="zh-CN"/>
        </w:rPr>
        <w:t xml:space="preserve"> and </w:t>
      </w:r>
      <w:proofErr w:type="spellStart"/>
      <w:r>
        <w:rPr>
          <w:lang w:eastAsia="zh-CN"/>
        </w:rPr>
        <w:t>Tedetect</w:t>
      </w:r>
      <w:proofErr w:type="spellEnd"/>
      <w:r>
        <w:rPr>
          <w:lang w:eastAsia="zh-CN"/>
        </w:rPr>
        <w:t xml:space="preserve"> for inter-frequency measurements</w:t>
      </w:r>
      <w:r w:rsidR="00E32F58">
        <w:rPr>
          <w:lang w:eastAsia="zh-CN"/>
        </w:rPr>
        <w:t xml:space="preserve"> due to the punctured pattern</w:t>
      </w:r>
      <w:bookmarkEnd w:id="15"/>
      <w:bookmarkEnd w:id="16"/>
      <w:r>
        <w:rPr>
          <w:lang w:eastAsia="zh-CN"/>
        </w:rPr>
        <w:t xml:space="preserve"> </w:t>
      </w:r>
    </w:p>
    <w:p w14:paraId="512E78EA" w14:textId="77777777" w:rsidR="00003AA1" w:rsidRDefault="00003AA1" w:rsidP="00003AA1">
      <w:pPr>
        <w:rPr>
          <w:lang w:eastAsia="zh-CN"/>
        </w:rPr>
      </w:pPr>
    </w:p>
    <w:p w14:paraId="7EE1828B" w14:textId="77777777" w:rsidR="00003AA1" w:rsidRDefault="00003AA1" w:rsidP="00003AA1">
      <w:pPr>
        <w:rPr>
          <w:lang w:eastAsia="zh-CN"/>
        </w:rPr>
      </w:pPr>
      <w:r>
        <w:rPr>
          <w:lang w:eastAsia="zh-CN"/>
        </w:rPr>
        <w:t>For the length of the measurement occasions, the pre-conditions for the requirements applicability also establish that:</w:t>
      </w:r>
    </w:p>
    <w:tbl>
      <w:tblPr>
        <w:tblStyle w:val="TableGrid"/>
        <w:tblW w:w="0" w:type="auto"/>
        <w:tblLook w:val="04A0" w:firstRow="1" w:lastRow="0" w:firstColumn="1" w:lastColumn="0" w:noHBand="0" w:noVBand="1"/>
      </w:tblPr>
      <w:tblGrid>
        <w:gridCol w:w="9617"/>
      </w:tblGrid>
      <w:tr w:rsidR="00003AA1" w14:paraId="767DD0C4" w14:textId="77777777" w:rsidTr="006916FC">
        <w:tc>
          <w:tcPr>
            <w:tcW w:w="9617" w:type="dxa"/>
          </w:tcPr>
          <w:p w14:paraId="2C5A1106" w14:textId="77777777" w:rsidR="00003AA1" w:rsidRPr="0011051A" w:rsidRDefault="00003AA1" w:rsidP="00003AA1">
            <w:pPr>
              <w:pStyle w:val="ListParagraph"/>
              <w:numPr>
                <w:ilvl w:val="0"/>
                <w:numId w:val="32"/>
              </w:numPr>
              <w:rPr>
                <w:lang w:val="en-US" w:eastAsia="zh-CN"/>
              </w:rPr>
            </w:pPr>
            <w:proofErr w:type="gramStart"/>
            <w:r w:rsidRPr="0011051A">
              <w:rPr>
                <w:lang w:val="en-US" w:eastAsia="zh-CN"/>
              </w:rPr>
              <w:t>Length</w:t>
            </w:r>
            <w:proofErr w:type="gramEnd"/>
            <w:r w:rsidRPr="0011051A">
              <w:rPr>
                <w:lang w:val="en-US" w:eastAsia="zh-CN"/>
              </w:rPr>
              <w:t xml:space="preserve"> of MO</w:t>
            </w:r>
            <w:r w:rsidRPr="0011051A">
              <w:rPr>
                <w:vertAlign w:val="subscript"/>
                <w:lang w:val="en-US" w:eastAsia="zh-CN"/>
              </w:rPr>
              <w:t>detect_inter_NB1-</w:t>
            </w:r>
            <w:proofErr w:type="gramStart"/>
            <w:r w:rsidRPr="0011051A">
              <w:rPr>
                <w:vertAlign w:val="subscript"/>
                <w:lang w:val="en-US" w:eastAsia="zh-CN"/>
              </w:rPr>
              <w:t xml:space="preserve">NC </w:t>
            </w:r>
            <w:r w:rsidRPr="0011051A">
              <w:rPr>
                <w:lang w:val="en-US" w:eastAsia="zh-CN"/>
              </w:rPr>
              <w:t xml:space="preserve"> is</w:t>
            </w:r>
            <w:proofErr w:type="gramEnd"/>
            <w:r w:rsidRPr="0011051A">
              <w:rPr>
                <w:lang w:val="en-US" w:eastAsia="zh-CN"/>
              </w:rPr>
              <w:t xml:space="preserve"> at least 200 </w:t>
            </w:r>
            <w:proofErr w:type="spellStart"/>
            <w:r w:rsidRPr="0011051A">
              <w:rPr>
                <w:lang w:val="en-US" w:eastAsia="zh-CN"/>
              </w:rPr>
              <w:t>ms.</w:t>
            </w:r>
            <w:proofErr w:type="spellEnd"/>
          </w:p>
          <w:p w14:paraId="164BD6D8" w14:textId="77777777" w:rsidR="00003AA1" w:rsidRPr="0011051A" w:rsidRDefault="00003AA1" w:rsidP="00003AA1">
            <w:pPr>
              <w:pStyle w:val="ListParagraph"/>
              <w:numPr>
                <w:ilvl w:val="0"/>
                <w:numId w:val="32"/>
              </w:numPr>
              <w:rPr>
                <w:lang w:val="en-US" w:eastAsia="zh-CN"/>
              </w:rPr>
            </w:pPr>
            <w:r w:rsidRPr="0011051A">
              <w:rPr>
                <w:lang w:eastAsia="zh-CN"/>
              </w:rPr>
              <w:t>Length of MO</w:t>
            </w:r>
            <w:r w:rsidRPr="0011051A">
              <w:rPr>
                <w:vertAlign w:val="subscript"/>
                <w:lang w:eastAsia="zh-CN"/>
              </w:rPr>
              <w:t>measure_inter_NB1-</w:t>
            </w:r>
            <w:proofErr w:type="gramStart"/>
            <w:r w:rsidRPr="0011051A">
              <w:rPr>
                <w:vertAlign w:val="subscript"/>
                <w:lang w:eastAsia="zh-CN"/>
              </w:rPr>
              <w:t xml:space="preserve">NC </w:t>
            </w:r>
            <w:r w:rsidRPr="0011051A">
              <w:rPr>
                <w:lang w:eastAsia="zh-CN"/>
              </w:rPr>
              <w:t xml:space="preserve"> is</w:t>
            </w:r>
            <w:proofErr w:type="gramEnd"/>
            <w:r w:rsidRPr="0011051A">
              <w:rPr>
                <w:lang w:eastAsia="zh-CN"/>
              </w:rPr>
              <w:t xml:space="preserve"> at least 50 ms.</w:t>
            </w:r>
          </w:p>
        </w:tc>
      </w:tr>
    </w:tbl>
    <w:p w14:paraId="53BEE72A" w14:textId="77777777" w:rsidR="00003AA1" w:rsidRDefault="00003AA1" w:rsidP="00003AA1">
      <w:pPr>
        <w:rPr>
          <w:lang w:eastAsia="zh-CN"/>
        </w:rPr>
      </w:pPr>
    </w:p>
    <w:p w14:paraId="5DB708C1" w14:textId="068A02BF" w:rsidR="00003AA1" w:rsidRDefault="00003AA1" w:rsidP="00003AA1">
      <w:pPr>
        <w:spacing w:after="180" w:line="276" w:lineRule="auto"/>
        <w:rPr>
          <w:rFonts w:eastAsia="SimSun" w:cs="Times New Roman"/>
          <w:szCs w:val="20"/>
          <w:lang w:val="en-US" w:eastAsia="ko-KR"/>
        </w:rPr>
      </w:pPr>
      <w:r>
        <w:rPr>
          <w:rFonts w:eastAsia="SimSun" w:cs="Times New Roman"/>
          <w:szCs w:val="20"/>
          <w:lang w:val="en-US" w:eastAsia="ko-KR"/>
        </w:rPr>
        <w:t xml:space="preserve">For the measurement window opportunities of the time to detect, we believe it can be made smaller than 200ms. As there are more </w:t>
      </w:r>
      <w:proofErr w:type="gramStart"/>
      <w:r>
        <w:rPr>
          <w:rFonts w:eastAsia="SimSun" w:cs="Times New Roman"/>
          <w:szCs w:val="20"/>
          <w:lang w:val="en-US" w:eastAsia="ko-KR"/>
        </w:rPr>
        <w:t>well defined</w:t>
      </w:r>
      <w:proofErr w:type="gramEnd"/>
      <w:r>
        <w:rPr>
          <w:rFonts w:eastAsia="SimSun" w:cs="Times New Roman"/>
          <w:szCs w:val="20"/>
          <w:lang w:val="en-US" w:eastAsia="ko-KR"/>
        </w:rPr>
        <w:t xml:space="preserve"> opportunities for measuring in the new frame pattern (due to inactivity in the serving cell), it might be useful to establish smaller MO to avoid overlapping with the DL opportunities of the serving cell, while allowing</w:t>
      </w:r>
      <w:r w:rsidR="003C0A3C">
        <w:rPr>
          <w:rFonts w:eastAsia="SimSun" w:cs="Times New Roman"/>
          <w:szCs w:val="20"/>
          <w:lang w:eastAsia="ko-KR"/>
        </w:rPr>
        <w:t xml:space="preserve"> for measurements at DL opportunity </w:t>
      </w:r>
      <w:r w:rsidR="002B00DE">
        <w:rPr>
          <w:rFonts w:eastAsia="SimSun" w:cs="Times New Roman"/>
          <w:szCs w:val="20"/>
          <w:lang w:eastAsia="ko-KR"/>
        </w:rPr>
        <w:t>the UE sees fit</w:t>
      </w:r>
      <w:r>
        <w:rPr>
          <w:rFonts w:eastAsia="SimSun" w:cs="Times New Roman"/>
          <w:szCs w:val="20"/>
          <w:lang w:val="en-US" w:eastAsia="ko-KR"/>
        </w:rPr>
        <w:t>. One potential approach is to have the minimum length of measurement equal to the interval between the end of one DL occasion X (X=1,2,3 or 4) to the start of the next DL occasion X</w:t>
      </w:r>
      <w:r w:rsidR="000F5285">
        <w:rPr>
          <w:rFonts w:eastAsia="SimSun" w:cs="Times New Roman"/>
          <w:szCs w:val="20"/>
          <w:lang w:val="en-US" w:eastAsia="ko-KR"/>
        </w:rPr>
        <w:t xml:space="preserve"> (90 ms – 8 subframes = 82 ms)</w:t>
      </w:r>
      <w:r>
        <w:rPr>
          <w:rFonts w:eastAsia="SimSun" w:cs="Times New Roman"/>
          <w:szCs w:val="20"/>
          <w:lang w:val="en-US" w:eastAsia="ko-KR"/>
        </w:rPr>
        <w:t>.</w:t>
      </w:r>
    </w:p>
    <w:p w14:paraId="51D7AD6D" w14:textId="77777777" w:rsidR="00003AA1" w:rsidRDefault="00003AA1" w:rsidP="00003AA1">
      <w:pPr>
        <w:pStyle w:val="RAN4proposal"/>
        <w:rPr>
          <w:lang w:val="en-US" w:eastAsia="ko-KR"/>
        </w:rPr>
      </w:pPr>
      <w:bookmarkStart w:id="17" w:name="_Toc194073729"/>
      <w:bookmarkStart w:id="18" w:name="_Toc197597376"/>
      <w:r w:rsidRPr="006A3544">
        <w:rPr>
          <w:rFonts w:eastAsia="Malgun Gothic" w:cs="Times New Roman"/>
          <w:szCs w:val="21"/>
          <w:lang w:eastAsia="ko-KR"/>
        </w:rPr>
        <w:t>For inter-frequency measurement, the minimum length of measurement occasions is</w:t>
      </w:r>
      <w:r>
        <w:rPr>
          <w:rFonts w:eastAsia="Malgun Gothic" w:cs="Times New Roman"/>
          <w:szCs w:val="21"/>
          <w:lang w:eastAsia="ko-KR"/>
        </w:rPr>
        <w:t xml:space="preserve"> [82] </w:t>
      </w:r>
      <w:proofErr w:type="spellStart"/>
      <w:r>
        <w:rPr>
          <w:rFonts w:eastAsia="Malgun Gothic" w:cs="Times New Roman"/>
          <w:szCs w:val="21"/>
          <w:lang w:eastAsia="ko-KR"/>
        </w:rPr>
        <w:t>ms</w:t>
      </w:r>
      <w:proofErr w:type="spellEnd"/>
      <w:r>
        <w:rPr>
          <w:rFonts w:eastAsia="Malgun Gothic" w:cs="Times New Roman"/>
          <w:szCs w:val="21"/>
          <w:lang w:eastAsia="ko-KR"/>
        </w:rPr>
        <w:t>.</w:t>
      </w:r>
      <w:bookmarkEnd w:id="17"/>
      <w:bookmarkEnd w:id="18"/>
    </w:p>
    <w:p w14:paraId="08A056D0" w14:textId="77777777" w:rsidR="00DD0D3D" w:rsidRPr="00003AA1" w:rsidRDefault="00DD0D3D" w:rsidP="00B658AB">
      <w:pPr>
        <w:rPr>
          <w:lang w:val="en-US"/>
        </w:rPr>
      </w:pPr>
    </w:p>
    <w:p w14:paraId="04DDE6DC" w14:textId="77777777" w:rsidR="00DD0D3D" w:rsidRDefault="00DD0D3D" w:rsidP="00B658AB"/>
    <w:p w14:paraId="1B79AB99" w14:textId="77777777" w:rsidR="005D6EF6" w:rsidRPr="005D6EF6" w:rsidRDefault="005D6EF6" w:rsidP="00B658AB"/>
    <w:p w14:paraId="0DEF7F9F" w14:textId="31E98725" w:rsidR="00B658AB" w:rsidRDefault="00B658AB" w:rsidP="00B658AB">
      <w:pPr>
        <w:pStyle w:val="RAN4H2"/>
      </w:pPr>
      <w:r w:rsidRPr="005D6EF6">
        <w:t>Issue 3: RRC Re-establishment</w:t>
      </w:r>
    </w:p>
    <w:p w14:paraId="5A90C35F" w14:textId="4B44428F" w:rsidR="00003AA1" w:rsidRDefault="00003AA1" w:rsidP="00003AA1">
      <w:r>
        <w:t>The discussion for RRC Re-establishment is related to the number of PSS and SS</w:t>
      </w:r>
      <w:r w:rsidR="00D35E20">
        <w:t>S</w:t>
      </w:r>
      <w:r>
        <w:t xml:space="preserve"> samples available for the UE within </w:t>
      </w:r>
      <w:proofErr w:type="gramStart"/>
      <w:r>
        <w:t>a period of time</w:t>
      </w:r>
      <w:proofErr w:type="gramEnd"/>
      <w:r>
        <w:t>. As discussed in section 2.2 of the present document, the total time of 1400 ms shall be enlarged to 3200 ms to accommodate the number of samples to be collected</w:t>
      </w:r>
    </w:p>
    <w:p w14:paraId="3BA3A594" w14:textId="3B720752" w:rsidR="00003AA1" w:rsidRDefault="00003AA1" w:rsidP="00003AA1">
      <w:pPr>
        <w:pStyle w:val="RAN4proposal"/>
      </w:pPr>
      <w:bookmarkStart w:id="19" w:name="_Toc197597377"/>
      <w:r>
        <w:t>The search time per frequency layer for the RRC Re-establishment shall be 3200 ms per frequency layer.</w:t>
      </w:r>
      <w:bookmarkEnd w:id="19"/>
      <w:r>
        <w:t xml:space="preserve"> </w:t>
      </w:r>
    </w:p>
    <w:p w14:paraId="421174D6" w14:textId="77777777" w:rsidR="00003AA1" w:rsidRPr="00003AA1" w:rsidRDefault="00003AA1" w:rsidP="00003AA1"/>
    <w:p w14:paraId="7B4668CB" w14:textId="4164DBC5" w:rsidR="00B658AB" w:rsidRDefault="00B658AB" w:rsidP="00B658AB">
      <w:pPr>
        <w:pStyle w:val="RAN4H2"/>
      </w:pPr>
      <w:r w:rsidRPr="005D6EF6">
        <w:t>Issue 4: RRC Connection Redirection to non-anchor carrier</w:t>
      </w:r>
    </w:p>
    <w:p w14:paraId="48A6C67B" w14:textId="143CCEDF" w:rsidR="00003AA1" w:rsidRDefault="00003AA1" w:rsidP="00003AA1">
      <w:pPr>
        <w:rPr>
          <w:lang w:eastAsia="zh-CN"/>
        </w:rPr>
      </w:pPr>
      <w:r>
        <w:rPr>
          <w:lang w:eastAsia="zh-CN"/>
        </w:rPr>
        <w:t xml:space="preserve">There is one additional issue discussed in the previous WF that needs addressing. It is related to the DL-UL switch times in the RRC connection redirection. </w:t>
      </w:r>
    </w:p>
    <w:tbl>
      <w:tblPr>
        <w:tblStyle w:val="TableGrid"/>
        <w:tblW w:w="0" w:type="auto"/>
        <w:tblLook w:val="04A0" w:firstRow="1" w:lastRow="0" w:firstColumn="1" w:lastColumn="0" w:noHBand="0" w:noVBand="1"/>
      </w:tblPr>
      <w:tblGrid>
        <w:gridCol w:w="9617"/>
      </w:tblGrid>
      <w:tr w:rsidR="00003AA1" w14:paraId="4E33A430" w14:textId="77777777" w:rsidTr="006916FC">
        <w:tc>
          <w:tcPr>
            <w:tcW w:w="9617" w:type="dxa"/>
          </w:tcPr>
          <w:p w14:paraId="41192D02" w14:textId="77777777" w:rsidR="00003AA1" w:rsidRPr="006A3544" w:rsidRDefault="00003AA1" w:rsidP="006916FC">
            <w:pPr>
              <w:spacing w:after="180" w:line="276" w:lineRule="auto"/>
              <w:outlineLvl w:val="1"/>
              <w:rPr>
                <w:rFonts w:eastAsia="SimSun" w:cs="Times New Roman"/>
                <w:b/>
                <w:szCs w:val="20"/>
                <w:u w:val="single"/>
                <w:lang w:eastAsia="ko-KR"/>
              </w:rPr>
            </w:pPr>
            <w:r w:rsidRPr="006A3544">
              <w:rPr>
                <w:rFonts w:eastAsia="SimSun" w:cs="Times New Roman"/>
                <w:b/>
                <w:szCs w:val="20"/>
                <w:u w:val="single"/>
                <w:lang w:eastAsia="ko-KR"/>
              </w:rPr>
              <w:t xml:space="preserve">Issue 4: </w:t>
            </w:r>
            <w:r w:rsidRPr="006A3544">
              <w:rPr>
                <w:rFonts w:eastAsia="SimSun" w:cs="Times New Roman"/>
                <w:b/>
                <w:bCs/>
                <w:szCs w:val="20"/>
                <w:u w:val="single"/>
                <w:lang w:eastAsia="zh-CN"/>
              </w:rPr>
              <w:t>RRC Connection redirection to Non-Anchor Carrier (6.9A)</w:t>
            </w:r>
          </w:p>
          <w:p w14:paraId="7DE074C6" w14:textId="77777777" w:rsidR="00003AA1" w:rsidRPr="006A3544" w:rsidRDefault="00003AA1" w:rsidP="006916FC">
            <w:pPr>
              <w:snapToGrid w:val="0"/>
              <w:spacing w:after="120" w:line="276" w:lineRule="auto"/>
              <w:rPr>
                <w:rFonts w:eastAsia="SimSun" w:cs="Times New Roman"/>
                <w:szCs w:val="21"/>
                <w:highlight w:val="green"/>
                <w:lang w:eastAsia="zh-CN"/>
              </w:rPr>
            </w:pPr>
            <w:r w:rsidRPr="006A3544">
              <w:rPr>
                <w:rFonts w:eastAsia="SimSun" w:cs="Times New Roman"/>
                <w:szCs w:val="21"/>
                <w:highlight w:val="green"/>
                <w:lang w:eastAsia="zh-CN"/>
              </w:rPr>
              <w:t>Agreement (online):</w:t>
            </w:r>
          </w:p>
          <w:p w14:paraId="26ECC1F9" w14:textId="77777777" w:rsidR="00003AA1" w:rsidRPr="006A3544" w:rsidRDefault="00003AA1" w:rsidP="006916FC">
            <w:pPr>
              <w:snapToGrid w:val="0"/>
              <w:spacing w:after="120" w:line="276" w:lineRule="auto"/>
              <w:rPr>
                <w:rFonts w:eastAsia="SimSun" w:cs="Times New Roman"/>
                <w:szCs w:val="21"/>
                <w:lang w:eastAsia="ja-JP"/>
              </w:rPr>
            </w:pPr>
            <w:r w:rsidRPr="006A3544">
              <w:rPr>
                <w:rFonts w:eastAsia="SimSun" w:cs="Times New Roman"/>
                <w:szCs w:val="21"/>
                <w:lang w:eastAsia="ja-JP"/>
              </w:rPr>
              <w:t>For the latency requirement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RRC_procedure_delay</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period_DL_bitmap</w:t>
            </w:r>
            <w:proofErr w:type="spellEnd"/>
            <w:r w:rsidRPr="006A3544">
              <w:rPr>
                <w:rFonts w:eastAsia="Malgun Gothic" w:cs="Times New Roman"/>
                <w:szCs w:val="21"/>
                <w:lang w:eastAsia="ko-KR"/>
              </w:rPr>
              <w:t xml:space="preserve"> +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UL_grant</w:t>
            </w:r>
            <w:proofErr w:type="spellEnd"/>
            <w:r w:rsidRPr="006A3544">
              <w:rPr>
                <w:rFonts w:eastAsia="Malgun Gothic" w:cs="Times New Roman"/>
                <w:szCs w:val="21"/>
                <w:lang w:eastAsia="ko-KR"/>
              </w:rPr>
              <w:t xml:space="preserve"> + T</w:t>
            </w:r>
            <w:r w:rsidRPr="006A3544">
              <w:rPr>
                <w:rFonts w:eastAsia="Malgun Gothic" w:cs="Times New Roman"/>
                <w:szCs w:val="21"/>
                <w:vertAlign w:val="subscript"/>
                <w:lang w:eastAsia="ko-KR"/>
              </w:rPr>
              <w:t>DL-UL switch</w:t>
            </w:r>
            <w:r w:rsidRPr="006A3544">
              <w:rPr>
                <w:rFonts w:eastAsia="Malgun Gothic" w:cs="Times New Roman"/>
                <w:szCs w:val="21"/>
                <w:lang w:eastAsia="ko-KR"/>
              </w:rPr>
              <w:t xml:space="preserve"> + T</w:t>
            </w:r>
            <w:r w:rsidRPr="006A3544">
              <w:rPr>
                <w:rFonts w:eastAsia="Malgun Gothic" w:cs="Times New Roman"/>
                <w:szCs w:val="21"/>
                <w:vertAlign w:val="subscript"/>
                <w:lang w:eastAsia="ko-KR"/>
              </w:rPr>
              <w:t>NPUSCH</w:t>
            </w:r>
            <w:r w:rsidRPr="006A3544">
              <w:rPr>
                <w:rFonts w:eastAsia="SimSun" w:cs="Times New Roman"/>
                <w:szCs w:val="21"/>
                <w:lang w:eastAsia="ja-JP"/>
              </w:rPr>
              <w:t xml:space="preserve">) of RRC Connection redirection to Non-Anchor Carrier for TDD NB-IoT in NTN, </w:t>
            </w:r>
          </w:p>
          <w:p w14:paraId="63DA329D" w14:textId="77777777" w:rsidR="00003AA1" w:rsidRPr="006A3544" w:rsidRDefault="00003AA1" w:rsidP="00003AA1">
            <w:pPr>
              <w:numPr>
                <w:ilvl w:val="0"/>
                <w:numId w:val="33"/>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 xml:space="preserve">No update to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RRC_procedure_delay</w:t>
            </w:r>
            <w:proofErr w:type="spellEnd"/>
            <w:r w:rsidRPr="006A3544">
              <w:rPr>
                <w:rFonts w:eastAsia="Malgun Gothic" w:cs="Times New Roman"/>
                <w:szCs w:val="21"/>
                <w:lang w:eastAsia="ko-KR"/>
              </w:rPr>
              <w:t xml:space="preserve">, </w:t>
            </w: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UL_grant</w:t>
            </w:r>
            <w:proofErr w:type="spellEnd"/>
            <w:r w:rsidRPr="006A3544">
              <w:rPr>
                <w:rFonts w:eastAsia="Malgun Gothic" w:cs="Times New Roman"/>
                <w:szCs w:val="21"/>
                <w:lang w:eastAsia="ko-KR"/>
              </w:rPr>
              <w:t>, and T</w:t>
            </w:r>
            <w:r w:rsidRPr="006A3544">
              <w:rPr>
                <w:rFonts w:eastAsia="Malgun Gothic" w:cs="Times New Roman"/>
                <w:szCs w:val="21"/>
                <w:vertAlign w:val="subscript"/>
                <w:lang w:eastAsia="ko-KR"/>
              </w:rPr>
              <w:t>NPUSCH</w:t>
            </w:r>
          </w:p>
          <w:p w14:paraId="44D4A3FA" w14:textId="77777777" w:rsidR="00003AA1" w:rsidRPr="006A3544" w:rsidRDefault="00003AA1" w:rsidP="00003AA1">
            <w:pPr>
              <w:numPr>
                <w:ilvl w:val="0"/>
                <w:numId w:val="33"/>
              </w:numPr>
              <w:snapToGrid w:val="0"/>
              <w:spacing w:after="120" w:line="276" w:lineRule="auto"/>
              <w:ind w:left="720"/>
              <w:rPr>
                <w:rFonts w:eastAsia="Malgun Gothic" w:cs="Times New Roman"/>
                <w:szCs w:val="21"/>
                <w:lang w:eastAsia="ko-KR"/>
              </w:rPr>
            </w:pPr>
            <w:r w:rsidRPr="006A3544">
              <w:rPr>
                <w:rFonts w:eastAsia="Malgun Gothic" w:cs="Times New Roman"/>
                <w:szCs w:val="21"/>
                <w:lang w:eastAsia="ko-KR"/>
              </w:rPr>
              <w:t>Update the following parameters</w:t>
            </w:r>
          </w:p>
          <w:p w14:paraId="2CA379B9" w14:textId="77777777" w:rsidR="00003AA1" w:rsidRPr="006A3544" w:rsidRDefault="00003AA1" w:rsidP="00003AA1">
            <w:pPr>
              <w:numPr>
                <w:ilvl w:val="1"/>
                <w:numId w:val="34"/>
              </w:numPr>
              <w:snapToGrid w:val="0"/>
              <w:spacing w:after="120" w:line="276" w:lineRule="auto"/>
              <w:rPr>
                <w:rFonts w:eastAsia="Malgun Gothic" w:cs="Times New Roman"/>
                <w:szCs w:val="21"/>
                <w:lang w:eastAsia="ko-KR"/>
              </w:rPr>
            </w:pPr>
            <w:proofErr w:type="spellStart"/>
            <w:r w:rsidRPr="006A3544">
              <w:rPr>
                <w:rFonts w:eastAsia="Malgun Gothic" w:cs="Times New Roman"/>
                <w:szCs w:val="21"/>
                <w:lang w:eastAsia="ko-KR"/>
              </w:rPr>
              <w:t>T</w:t>
            </w:r>
            <w:r w:rsidRPr="006A3544">
              <w:rPr>
                <w:rFonts w:eastAsia="Malgun Gothic" w:cs="Times New Roman"/>
                <w:szCs w:val="21"/>
                <w:vertAlign w:val="subscript"/>
                <w:lang w:eastAsia="ko-KR"/>
              </w:rPr>
              <w:t>period_DL_bitmap</w:t>
            </w:r>
            <w:proofErr w:type="spellEnd"/>
            <w:r w:rsidRPr="006A3544">
              <w:rPr>
                <w:rFonts w:eastAsia="Malgun Gothic" w:cs="Times New Roman"/>
                <w:szCs w:val="21"/>
                <w:lang w:eastAsia="ko-KR"/>
              </w:rPr>
              <w:t>: to be updated based on RAN1 design</w:t>
            </w:r>
          </w:p>
          <w:p w14:paraId="16818820" w14:textId="77777777" w:rsidR="00003AA1" w:rsidRPr="006A3544" w:rsidRDefault="00003AA1" w:rsidP="00003AA1">
            <w:pPr>
              <w:numPr>
                <w:ilvl w:val="1"/>
                <w:numId w:val="34"/>
              </w:numPr>
              <w:snapToGrid w:val="0"/>
              <w:spacing w:after="120" w:line="276" w:lineRule="auto"/>
              <w:rPr>
                <w:rFonts w:eastAsia="Malgun Gothic" w:cs="Times New Roman"/>
                <w:szCs w:val="21"/>
                <w:lang w:eastAsia="ko-KR"/>
              </w:rPr>
            </w:pPr>
            <w:r w:rsidRPr="006A3544">
              <w:rPr>
                <w:rFonts w:eastAsia="Malgun Gothic" w:cs="Times New Roman"/>
                <w:szCs w:val="21"/>
                <w:lang w:eastAsia="ko-KR"/>
              </w:rPr>
              <w:t>T</w:t>
            </w:r>
            <w:r w:rsidRPr="006A3544">
              <w:rPr>
                <w:rFonts w:eastAsia="Malgun Gothic" w:cs="Times New Roman"/>
                <w:szCs w:val="21"/>
                <w:vertAlign w:val="subscript"/>
                <w:lang w:eastAsia="ko-KR"/>
              </w:rPr>
              <w:t>DL-UL switch</w:t>
            </w:r>
            <w:r w:rsidRPr="006A3544">
              <w:rPr>
                <w:rFonts w:eastAsia="Malgun Gothic" w:cs="Times New Roman"/>
                <w:szCs w:val="21"/>
                <w:lang w:eastAsia="ko-KR"/>
              </w:rPr>
              <w:t>: to be updated based on RAN1 design</w:t>
            </w:r>
          </w:p>
          <w:p w14:paraId="024FE5E8" w14:textId="77777777" w:rsidR="00003AA1" w:rsidRDefault="00003AA1" w:rsidP="006916FC">
            <w:pPr>
              <w:rPr>
                <w:lang w:eastAsia="zh-CN"/>
              </w:rPr>
            </w:pPr>
          </w:p>
        </w:tc>
      </w:tr>
    </w:tbl>
    <w:p w14:paraId="2E2E940B" w14:textId="77777777" w:rsidR="00003AA1" w:rsidRDefault="00003AA1" w:rsidP="00003AA1">
      <w:pPr>
        <w:rPr>
          <w:lang w:eastAsia="zh-CN"/>
        </w:rPr>
      </w:pPr>
    </w:p>
    <w:p w14:paraId="501C2F12" w14:textId="1BF38A7F" w:rsidR="00003AA1" w:rsidRPr="00FD6380" w:rsidRDefault="00003AA1" w:rsidP="00003AA1">
      <w:pPr>
        <w:rPr>
          <w:lang w:eastAsia="zh-CN"/>
        </w:rPr>
      </w:pPr>
      <w:r>
        <w:rPr>
          <w:lang w:eastAsia="zh-CN"/>
        </w:rPr>
        <w:lastRenderedPageBreak/>
        <w:t>The discussion below was presented for the first time in our previous contribution and is repeated hereby:</w:t>
      </w:r>
    </w:p>
    <w:p w14:paraId="4BF222DE" w14:textId="77777777" w:rsidR="00003AA1" w:rsidRDefault="00003AA1" w:rsidP="00003AA1">
      <w:r>
        <w:t xml:space="preserve">The requirements for RRC Connection Redirection to Non-Anchor Carrier establish the maximum delay in time for the UE to complete the transition (RRC Redirection) to the Non-Anchor Carrier upon receiving the reconfiguration indication through the IE </w:t>
      </w:r>
      <w:r w:rsidRPr="00B33226">
        <w:t>“</w:t>
      </w:r>
      <w:proofErr w:type="spellStart"/>
      <w:r w:rsidRPr="00B33226">
        <w:rPr>
          <w:i/>
        </w:rPr>
        <w:t>CarrierConfigDedicated</w:t>
      </w:r>
      <w:proofErr w:type="spellEnd"/>
      <w:r w:rsidRPr="00B33226">
        <w:rPr>
          <w:i/>
        </w:rPr>
        <w:t>-NB</w:t>
      </w:r>
      <w:r w:rsidRPr="00B33226">
        <w:t>”</w:t>
      </w:r>
      <w:r>
        <w:t>.  This delay depends on several components, as described below:</w:t>
      </w:r>
    </w:p>
    <w:tbl>
      <w:tblPr>
        <w:tblStyle w:val="TableGrid"/>
        <w:tblW w:w="0" w:type="auto"/>
        <w:tblLook w:val="04A0" w:firstRow="1" w:lastRow="0" w:firstColumn="1" w:lastColumn="0" w:noHBand="0" w:noVBand="1"/>
      </w:tblPr>
      <w:tblGrid>
        <w:gridCol w:w="9617"/>
      </w:tblGrid>
      <w:tr w:rsidR="00003AA1" w14:paraId="34178987" w14:textId="77777777" w:rsidTr="006916FC">
        <w:tc>
          <w:tcPr>
            <w:tcW w:w="9617" w:type="dxa"/>
          </w:tcPr>
          <w:p w14:paraId="23307352" w14:textId="77777777" w:rsidR="00003AA1" w:rsidRPr="00C538FF" w:rsidRDefault="00003AA1" w:rsidP="006916FC">
            <w:pPr>
              <w:rPr>
                <w:lang w:val="en-US"/>
              </w:rPr>
            </w:pPr>
            <w:r w:rsidRPr="00C538FF">
              <w:rPr>
                <w:lang w:val="en-US"/>
              </w:rPr>
              <w:t>6.9A.2</w:t>
            </w:r>
            <w:r w:rsidRPr="00C538FF">
              <w:rPr>
                <w:lang w:val="en-US"/>
              </w:rPr>
              <w:tab/>
              <w:t>Requirements</w:t>
            </w:r>
          </w:p>
          <w:p w14:paraId="14C4CE02" w14:textId="77777777" w:rsidR="00003AA1" w:rsidRPr="00C538FF" w:rsidRDefault="00003AA1" w:rsidP="006916FC">
            <w:pPr>
              <w:rPr>
                <w:lang w:val="en-US"/>
              </w:rPr>
            </w:pPr>
            <w:r w:rsidRPr="00C538FF">
              <w:rPr>
                <w:lang w:val="en-US"/>
              </w:rPr>
              <w:t xml:space="preserve">The UE shall be capable of performing the RRC connection redirection to the non-anchor carrier within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w:t>
            </w:r>
          </w:p>
          <w:p w14:paraId="5D1FE590" w14:textId="77777777" w:rsidR="00003AA1" w:rsidRPr="00C538FF" w:rsidRDefault="00003AA1" w:rsidP="006916FC">
            <w:pPr>
              <w:rPr>
                <w:lang w:val="en-US"/>
              </w:rPr>
            </w:pPr>
            <w:r w:rsidRPr="00C538FF">
              <w:rPr>
                <w:lang w:val="en-US"/>
              </w:rPr>
              <w:t>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is the time between the end of the last subframe in the repetition period of NPDSCH containing the IE, “</w:t>
            </w:r>
            <w:proofErr w:type="spellStart"/>
            <w:r w:rsidRPr="00C538FF">
              <w:rPr>
                <w:i/>
                <w:lang w:val="en-US"/>
              </w:rPr>
              <w:t>CarrierConfigDedicated</w:t>
            </w:r>
            <w:proofErr w:type="spellEnd"/>
            <w:r w:rsidRPr="00C538FF">
              <w:rPr>
                <w:i/>
                <w:lang w:val="en-US"/>
              </w:rPr>
              <w:t>-NB</w:t>
            </w:r>
            <w:r w:rsidRPr="00C538FF">
              <w:rPr>
                <w:lang w:val="en-US"/>
              </w:rPr>
              <w:t>” received on the anchor carrier and the end of the last subframe in the repetition period of NPUSCH transmitted on the target non-anchor carrier. The time delay (</w:t>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shall be less than:</w:t>
            </w:r>
          </w:p>
          <w:p w14:paraId="2BB6A00D" w14:textId="77777777" w:rsidR="00003AA1" w:rsidRPr="00C538FF" w:rsidRDefault="00003AA1" w:rsidP="006916FC">
            <w:pPr>
              <w:rPr>
                <w:vertAlign w:val="subscript"/>
                <w:lang w:val="en-US"/>
              </w:rPr>
            </w:pPr>
            <w:r w:rsidRPr="00C538FF">
              <w:rPr>
                <w:lang w:val="en-US"/>
              </w:rPr>
              <w:tab/>
            </w:r>
            <w:proofErr w:type="spellStart"/>
            <w:r w:rsidRPr="00C538FF">
              <w:rPr>
                <w:lang w:val="en-US"/>
              </w:rPr>
              <w:t>T</w:t>
            </w:r>
            <w:r w:rsidRPr="00C538FF">
              <w:rPr>
                <w:vertAlign w:val="subscript"/>
                <w:lang w:val="en-US"/>
              </w:rPr>
              <w:t>connection_redirect_non</w:t>
            </w:r>
            <w:proofErr w:type="spellEnd"/>
            <w:r w:rsidRPr="00C538FF">
              <w:rPr>
                <w:vertAlign w:val="subscript"/>
                <w:lang w:val="en-US"/>
              </w:rPr>
              <w:t>-anchor</w:t>
            </w:r>
            <w:r w:rsidRPr="00C538FF">
              <w:rPr>
                <w:lang w:val="en-US"/>
              </w:rPr>
              <w:t xml:space="preserve"> = </w:t>
            </w:r>
            <w:proofErr w:type="spellStart"/>
            <w:r w:rsidRPr="00C538FF">
              <w:rPr>
                <w:lang w:val="en-US"/>
              </w:rPr>
              <w:t>T</w:t>
            </w:r>
            <w:r w:rsidRPr="00C538FF">
              <w:rPr>
                <w:vertAlign w:val="subscript"/>
                <w:lang w:val="en-US"/>
              </w:rPr>
              <w:t>RRC_procedure_delay</w:t>
            </w:r>
            <w:proofErr w:type="spellEnd"/>
            <w:r w:rsidRPr="00C538FF">
              <w:rPr>
                <w:vertAlign w:val="subscript"/>
                <w:lang w:val="en-US"/>
              </w:rPr>
              <w:t xml:space="preserve"> </w:t>
            </w:r>
            <w:r w:rsidRPr="00C538FF">
              <w:rPr>
                <w:lang w:val="en-US"/>
              </w:rPr>
              <w:t xml:space="preserve">+ </w:t>
            </w:r>
            <w:proofErr w:type="spellStart"/>
            <w:r w:rsidRPr="00C538FF">
              <w:rPr>
                <w:lang w:val="en-US"/>
              </w:rPr>
              <w:t>T</w:t>
            </w:r>
            <w:r w:rsidRPr="00C538FF">
              <w:rPr>
                <w:vertAlign w:val="subscript"/>
                <w:lang w:val="en-US"/>
              </w:rPr>
              <w:t>period_DL_bitmap</w:t>
            </w:r>
            <w:proofErr w:type="spellEnd"/>
            <w:r w:rsidRPr="00C538FF">
              <w:rPr>
                <w:lang w:val="en-US"/>
              </w:rPr>
              <w:t xml:space="preserve"> + </w:t>
            </w:r>
            <w:proofErr w:type="spellStart"/>
            <w:r w:rsidRPr="00C538FF">
              <w:rPr>
                <w:lang w:val="en-US"/>
              </w:rPr>
              <w:t>T</w:t>
            </w:r>
            <w:r w:rsidRPr="00C538FF">
              <w:rPr>
                <w:vertAlign w:val="subscript"/>
                <w:lang w:val="en-US"/>
              </w:rPr>
              <w:t>UL_grant</w:t>
            </w:r>
            <w:proofErr w:type="spellEnd"/>
            <w:r w:rsidRPr="00C538FF">
              <w:rPr>
                <w:vertAlign w:val="subscript"/>
                <w:lang w:val="en-US"/>
              </w:rPr>
              <w:t xml:space="preserve"> </w:t>
            </w:r>
            <w:r w:rsidRPr="00C538FF">
              <w:rPr>
                <w:lang w:val="en-US"/>
              </w:rPr>
              <w:t>+ T</w:t>
            </w:r>
            <w:r w:rsidRPr="00C538FF">
              <w:rPr>
                <w:vertAlign w:val="subscript"/>
                <w:lang w:val="en-US"/>
              </w:rPr>
              <w:t>DL-UL switch</w:t>
            </w:r>
            <w:r w:rsidRPr="00C538FF">
              <w:rPr>
                <w:lang w:val="en-US"/>
              </w:rPr>
              <w:t xml:space="preserve"> + T</w:t>
            </w:r>
            <w:r w:rsidRPr="00C538FF">
              <w:rPr>
                <w:vertAlign w:val="subscript"/>
                <w:lang w:val="en-US"/>
              </w:rPr>
              <w:t>NPUSCH</w:t>
            </w:r>
          </w:p>
          <w:p w14:paraId="1826EB4A" w14:textId="77777777" w:rsidR="00003AA1" w:rsidRPr="00C538FF" w:rsidRDefault="00003AA1" w:rsidP="006916FC">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RRC_procedure_delay</w:t>
            </w:r>
            <w:proofErr w:type="spellEnd"/>
            <w:r w:rsidRPr="00C538FF">
              <w:rPr>
                <w:lang w:val="en-US"/>
              </w:rPr>
              <w:t>: It is the RRC procedure for processing the received message “</w:t>
            </w:r>
            <w:proofErr w:type="spellStart"/>
            <w:r w:rsidRPr="00C538FF">
              <w:rPr>
                <w:i/>
                <w:lang w:val="en-US"/>
              </w:rPr>
              <w:t>CarrierConfigDedicated</w:t>
            </w:r>
            <w:proofErr w:type="spellEnd"/>
            <w:r w:rsidRPr="00C538FF">
              <w:rPr>
                <w:i/>
                <w:lang w:val="en-US"/>
              </w:rPr>
              <w:t>-NB</w:t>
            </w:r>
            <w:r w:rsidRPr="00C538FF">
              <w:rPr>
                <w:lang w:val="en-US"/>
              </w:rPr>
              <w:t xml:space="preserve">”. It shall be less than 110 </w:t>
            </w:r>
            <w:proofErr w:type="spellStart"/>
            <w:r w:rsidRPr="00C538FF">
              <w:rPr>
                <w:lang w:val="en-US"/>
              </w:rPr>
              <w:t>ms.</w:t>
            </w:r>
            <w:proofErr w:type="spellEnd"/>
          </w:p>
          <w:p w14:paraId="281D442F" w14:textId="77777777" w:rsidR="00003AA1" w:rsidRDefault="00003AA1" w:rsidP="006916FC">
            <w:pPr>
              <w:rPr>
                <w:lang w:val="en-US"/>
              </w:rPr>
            </w:pPr>
            <w:r w:rsidRPr="00C538FF">
              <w:rPr>
                <w:lang w:val="en-US"/>
              </w:rPr>
              <w:t>-</w:t>
            </w:r>
            <w:r w:rsidRPr="00C538FF">
              <w:rPr>
                <w:lang w:val="en-US"/>
              </w:rPr>
              <w:tab/>
            </w:r>
            <w:proofErr w:type="spellStart"/>
            <w:r w:rsidRPr="00C538FF">
              <w:rPr>
                <w:lang w:val="en-US"/>
              </w:rPr>
              <w:t>T</w:t>
            </w:r>
            <w:r w:rsidRPr="00C538FF">
              <w:rPr>
                <w:vertAlign w:val="subscript"/>
                <w:lang w:val="en-US"/>
              </w:rPr>
              <w:t>period_DL_bitmap</w:t>
            </w:r>
            <w:proofErr w:type="spellEnd"/>
            <w:r w:rsidRPr="00C538FF">
              <w:rPr>
                <w:lang w:val="en-US"/>
              </w:rPr>
              <w:t xml:space="preserve">: It is the periodicity of the downlink subframe configuration for downlink transmission on the non-anchor carrier. </w:t>
            </w:r>
            <w:r w:rsidRPr="00C538FF">
              <w:rPr>
                <w:highlight w:val="cyan"/>
                <w:lang w:val="en-US"/>
              </w:rPr>
              <w:t xml:space="preserve">It is configured via IE </w:t>
            </w:r>
            <w:r w:rsidRPr="00C538FF">
              <w:rPr>
                <w:i/>
                <w:highlight w:val="cyan"/>
                <w:lang w:val="en-US"/>
              </w:rPr>
              <w:t>DL-Bitmap-NB</w:t>
            </w:r>
            <w:r w:rsidRPr="00C538FF">
              <w:rPr>
                <w:highlight w:val="cyan"/>
                <w:lang w:val="en-US"/>
              </w:rPr>
              <w:t xml:space="preserve"> [2] and can be 10 </w:t>
            </w:r>
            <w:proofErr w:type="spellStart"/>
            <w:r w:rsidRPr="00C538FF">
              <w:rPr>
                <w:highlight w:val="cyan"/>
                <w:lang w:val="en-US"/>
              </w:rPr>
              <w:t>ms</w:t>
            </w:r>
            <w:proofErr w:type="spellEnd"/>
            <w:r w:rsidRPr="00C538FF">
              <w:rPr>
                <w:highlight w:val="cyan"/>
                <w:lang w:val="en-US"/>
              </w:rPr>
              <w:t xml:space="preserve"> or 40 </w:t>
            </w:r>
            <w:proofErr w:type="spellStart"/>
            <w:r w:rsidRPr="00C538FF">
              <w:rPr>
                <w:highlight w:val="cyan"/>
                <w:lang w:val="en-US"/>
              </w:rPr>
              <w:t>ms.</w:t>
            </w:r>
            <w:proofErr w:type="spellEnd"/>
          </w:p>
          <w:p w14:paraId="05CD91CD" w14:textId="77777777" w:rsidR="00003AA1" w:rsidRPr="00C538FF" w:rsidRDefault="00003AA1" w:rsidP="006916FC">
            <w:pPr>
              <w:rPr>
                <w:lang w:val="en-US"/>
              </w:rPr>
            </w:pPr>
            <w:r w:rsidRPr="00C538FF">
              <w:rPr>
                <w:lang w:val="en-US"/>
              </w:rPr>
              <w:t>T</w:t>
            </w:r>
            <w:r w:rsidRPr="00C538FF">
              <w:rPr>
                <w:vertAlign w:val="subscript"/>
                <w:lang w:val="en-US"/>
              </w:rPr>
              <w:t>DL-UL switch</w:t>
            </w:r>
            <w:r w:rsidRPr="00C538FF">
              <w:rPr>
                <w:lang w:val="en-US"/>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proofErr w:type="gramStart"/>
            <w:r w:rsidRPr="00C538FF">
              <w:rPr>
                <w:highlight w:val="cyan"/>
                <w:lang w:val="en-US"/>
              </w:rPr>
              <w:t>T</w:t>
            </w:r>
            <w:r w:rsidRPr="00C538FF">
              <w:rPr>
                <w:highlight w:val="cyan"/>
                <w:vertAlign w:val="subscript"/>
                <w:lang w:val="en-US"/>
              </w:rPr>
              <w:t>DL</w:t>
            </w:r>
            <w:proofErr w:type="gramEnd"/>
            <w:r w:rsidRPr="00C538FF">
              <w:rPr>
                <w:highlight w:val="cyan"/>
                <w:vertAlign w:val="subscript"/>
                <w:lang w:val="en-US"/>
              </w:rPr>
              <w:t>-UL switch</w:t>
            </w:r>
            <w:r w:rsidRPr="00C538FF">
              <w:rPr>
                <w:highlight w:val="cyan"/>
                <w:lang w:val="en-US"/>
              </w:rPr>
              <w:t xml:space="preserve"> is 8 </w:t>
            </w:r>
            <w:proofErr w:type="spellStart"/>
            <w:r w:rsidRPr="00C538FF">
              <w:rPr>
                <w:highlight w:val="cyan"/>
                <w:lang w:val="en-US"/>
              </w:rPr>
              <w:t>ms.</w:t>
            </w:r>
            <w:proofErr w:type="spellEnd"/>
          </w:p>
          <w:p w14:paraId="3A5F06F7" w14:textId="77777777" w:rsidR="00003AA1" w:rsidRPr="00C538FF" w:rsidRDefault="00003AA1" w:rsidP="006916FC">
            <w:pPr>
              <w:rPr>
                <w:lang w:val="en-US"/>
              </w:rPr>
            </w:pPr>
            <w:r w:rsidRPr="00C538FF">
              <w:rPr>
                <w:lang w:val="en-US"/>
              </w:rPr>
              <w:t>-</w:t>
            </w:r>
            <w:r w:rsidRPr="00C538FF">
              <w:rPr>
                <w:lang w:val="en-US"/>
              </w:rPr>
              <w:tab/>
              <w:t>T</w:t>
            </w:r>
            <w:r w:rsidRPr="00C538FF">
              <w:rPr>
                <w:vertAlign w:val="subscript"/>
                <w:lang w:val="en-US"/>
              </w:rPr>
              <w:t>NPUSCH</w:t>
            </w:r>
            <w:r w:rsidRPr="00C538FF">
              <w:rPr>
                <w:lang w:val="en-US"/>
              </w:rPr>
              <w:t>: It is the time required to transmit NPUSCH on the non-anchor carrier. The value of T</w:t>
            </w:r>
            <w:r w:rsidRPr="00C538FF">
              <w:rPr>
                <w:vertAlign w:val="subscript"/>
                <w:lang w:val="en-US"/>
              </w:rPr>
              <w:t xml:space="preserve">NPUSCH </w:t>
            </w:r>
            <w:r w:rsidRPr="00C538FF">
              <w:rPr>
                <w:lang w:val="en-US"/>
              </w:rPr>
              <w:t>depends on the number of repetitions of NPUSCH used in the non-anchor carrier.</w:t>
            </w:r>
          </w:p>
          <w:p w14:paraId="6A9B12FC" w14:textId="77777777" w:rsidR="00003AA1" w:rsidRPr="00C538FF" w:rsidRDefault="00003AA1" w:rsidP="006916FC">
            <w:pPr>
              <w:rPr>
                <w:lang w:val="en-US"/>
              </w:rPr>
            </w:pPr>
            <w:r w:rsidRPr="00C538FF">
              <w:rPr>
                <w:lang w:val="en-US"/>
              </w:rPr>
              <w:t>When the NPUSCH ACK transmission for the received RRC message takes longer than 110ms, the overall RRC connection redirection delay may be extended.</w:t>
            </w:r>
          </w:p>
          <w:p w14:paraId="5A3444E8" w14:textId="77777777" w:rsidR="00003AA1" w:rsidRPr="00C538FF" w:rsidRDefault="00003AA1" w:rsidP="006916FC">
            <w:pPr>
              <w:rPr>
                <w:lang w:val="en-US"/>
              </w:rPr>
            </w:pPr>
          </w:p>
          <w:p w14:paraId="22445FAF" w14:textId="77777777" w:rsidR="00003AA1" w:rsidRPr="00C538FF" w:rsidRDefault="00003AA1" w:rsidP="006916FC">
            <w:pPr>
              <w:rPr>
                <w:lang w:val="en-US"/>
              </w:rPr>
            </w:pPr>
          </w:p>
        </w:tc>
      </w:tr>
    </w:tbl>
    <w:p w14:paraId="0603C86D" w14:textId="77777777" w:rsidR="00003AA1" w:rsidRDefault="00003AA1" w:rsidP="00003AA1"/>
    <w:p w14:paraId="5A2CC2E8" w14:textId="77777777" w:rsidR="00003AA1" w:rsidRDefault="00003AA1" w:rsidP="00003AA1">
      <w:r>
        <w:t xml:space="preserve"> As we highlight above, two of the parameters need to be revisited during this WI, as they are impacted by the periodic pattern introduced. </w:t>
      </w:r>
    </w:p>
    <w:p w14:paraId="023E18CC" w14:textId="77777777" w:rsidR="00003AA1" w:rsidRDefault="00003AA1" w:rsidP="00003AA1">
      <w:pPr>
        <w:rPr>
          <w:lang w:val="en-US"/>
        </w:rPr>
      </w:pPr>
      <w:r>
        <w:t xml:space="preserve">The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defines the periodicity of the DL subframe configuration on the non-anchor carrier. It could be previously configured for 10 or 40 </w:t>
      </w:r>
      <w:proofErr w:type="spellStart"/>
      <w:r>
        <w:rPr>
          <w:lang w:val="en-US"/>
        </w:rPr>
        <w:t>ms.</w:t>
      </w:r>
      <w:proofErr w:type="spellEnd"/>
      <w:r>
        <w:rPr>
          <w:lang w:val="en-US"/>
        </w:rPr>
        <w:t xml:space="preserve"> However, in the current WI, due to periodic patterns with cycle periods of 9 radio frames, the “off </w:t>
      </w:r>
      <w:proofErr w:type="gramStart"/>
      <w:r>
        <w:rPr>
          <w:lang w:val="en-US"/>
        </w:rPr>
        <w:t>time”  of</w:t>
      </w:r>
      <w:proofErr w:type="gramEnd"/>
      <w:r>
        <w:rPr>
          <w:lang w:val="en-US"/>
        </w:rPr>
        <w:t xml:space="preserve"> a cell might be close to 90 </w:t>
      </w:r>
      <w:proofErr w:type="spellStart"/>
      <w:r>
        <w:rPr>
          <w:lang w:val="en-US"/>
        </w:rPr>
        <w:t>ms.</w:t>
      </w:r>
      <w:proofErr w:type="spellEnd"/>
      <w:r>
        <w:rPr>
          <w:lang w:val="en-US"/>
        </w:rPr>
        <w:t xml:space="preserve"> Therefore, the value of the parameter requires updating. </w:t>
      </w:r>
    </w:p>
    <w:p w14:paraId="234A0DC6" w14:textId="77777777" w:rsidR="00003AA1" w:rsidRDefault="00003AA1" w:rsidP="00003AA1">
      <w:pPr>
        <w:pStyle w:val="RAN4proposal"/>
        <w:rPr>
          <w:lang w:val="en-US"/>
        </w:rPr>
      </w:pPr>
      <w:bookmarkStart w:id="20" w:name="_Toc189838965"/>
      <w:bookmarkStart w:id="21" w:name="_Toc194073735"/>
      <w:bookmarkStart w:id="22" w:name="_Toc197597378"/>
      <w:r>
        <w:t xml:space="preserve">Update </w:t>
      </w:r>
      <w:proofErr w:type="spellStart"/>
      <w:r w:rsidRPr="00C538FF">
        <w:rPr>
          <w:lang w:val="en-US"/>
        </w:rPr>
        <w:t>T</w:t>
      </w:r>
      <w:r w:rsidRPr="00C538FF">
        <w:rPr>
          <w:vertAlign w:val="subscript"/>
          <w:lang w:val="en-US"/>
        </w:rPr>
        <w:t>period_DL_bitmap</w:t>
      </w:r>
      <w:proofErr w:type="spellEnd"/>
      <w:r>
        <w:rPr>
          <w:vertAlign w:val="subscript"/>
          <w:lang w:val="en-US"/>
        </w:rPr>
        <w:t xml:space="preserve"> </w:t>
      </w:r>
      <w:r>
        <w:rPr>
          <w:lang w:val="en-US"/>
        </w:rPr>
        <w:t xml:space="preserve">to a value compatible with a period of 90 </w:t>
      </w:r>
      <w:proofErr w:type="spellStart"/>
      <w:r>
        <w:rPr>
          <w:lang w:val="en-US"/>
        </w:rPr>
        <w:t>ms.</w:t>
      </w:r>
      <w:bookmarkEnd w:id="20"/>
      <w:bookmarkEnd w:id="21"/>
      <w:bookmarkEnd w:id="22"/>
      <w:proofErr w:type="spellEnd"/>
      <w:r>
        <w:rPr>
          <w:lang w:val="en-US"/>
        </w:rPr>
        <w:t xml:space="preserve"> </w:t>
      </w:r>
    </w:p>
    <w:p w14:paraId="6AFF193B" w14:textId="4436B088" w:rsidR="00003AA1" w:rsidRDefault="00003AA1" w:rsidP="00003AA1">
      <w:pPr>
        <w:rPr>
          <w:lang w:val="en-US"/>
        </w:rPr>
      </w:pPr>
      <w:proofErr w:type="gramStart"/>
      <w:r>
        <w:rPr>
          <w:lang w:val="en-US"/>
        </w:rPr>
        <w:t>Also</w:t>
      </w:r>
      <w:proofErr w:type="gramEnd"/>
      <w:r>
        <w:rPr>
          <w:lang w:val="en-US"/>
        </w:rPr>
        <w:t xml:space="preserve"> the </w:t>
      </w:r>
      <w:r w:rsidRPr="00C538FF">
        <w:rPr>
          <w:lang w:val="en-US"/>
        </w:rPr>
        <w:t>T</w:t>
      </w:r>
      <w:r w:rsidRPr="00C538FF">
        <w:rPr>
          <w:vertAlign w:val="subscript"/>
          <w:lang w:val="en-US"/>
        </w:rPr>
        <w:t xml:space="preserve">DL-UL </w:t>
      </w:r>
      <w:proofErr w:type="gramStart"/>
      <w:r w:rsidRPr="00C538FF">
        <w:rPr>
          <w:vertAlign w:val="subscript"/>
          <w:lang w:val="en-US"/>
        </w:rPr>
        <w:t>switch</w:t>
      </w:r>
      <w:r>
        <w:rPr>
          <w:vertAlign w:val="subscript"/>
          <w:lang w:val="en-US"/>
        </w:rPr>
        <w:t xml:space="preserve"> </w:t>
      </w:r>
      <w:r>
        <w:rPr>
          <w:lang w:val="en-US"/>
        </w:rPr>
        <w:t xml:space="preserve"> which</w:t>
      </w:r>
      <w:proofErr w:type="gramEnd"/>
      <w:r>
        <w:rPr>
          <w:lang w:val="en-US"/>
        </w:rPr>
        <w:t xml:space="preserve"> measures the time between the end of the last subframe in the repetition period of the NPDCCH received on the non-anchor carrier and the start of the first subframe in the repetition period of the NPUSCH transmitted on the non-anchor carrier requires updating. Currently the delay value is set to 8 </w:t>
      </w:r>
      <w:proofErr w:type="spellStart"/>
      <w:r>
        <w:rPr>
          <w:lang w:val="en-US"/>
        </w:rPr>
        <w:t>ms.</w:t>
      </w:r>
      <w:proofErr w:type="spellEnd"/>
      <w:r>
        <w:rPr>
          <w:lang w:val="en-US"/>
        </w:rPr>
        <w:t xml:space="preserve"> But in practice this value </w:t>
      </w:r>
      <w:r w:rsidR="0090188B">
        <w:rPr>
          <w:lang w:val="en-US"/>
        </w:rPr>
        <w:t>will be</w:t>
      </w:r>
      <w:r>
        <w:rPr>
          <w:lang w:val="en-US"/>
        </w:rPr>
        <w:t xml:space="preserve"> much longer than 8 </w:t>
      </w:r>
      <w:proofErr w:type="spellStart"/>
      <w:r>
        <w:rPr>
          <w:lang w:val="en-US"/>
        </w:rPr>
        <w:t>ms</w:t>
      </w:r>
      <w:r w:rsidR="0090188B">
        <w:rPr>
          <w:lang w:val="en-US"/>
        </w:rPr>
        <w:t>.</w:t>
      </w:r>
      <w:proofErr w:type="spellEnd"/>
    </w:p>
    <w:p w14:paraId="5777D508" w14:textId="77777777" w:rsidR="00003AA1" w:rsidRDefault="00003AA1" w:rsidP="00003AA1">
      <w:pPr>
        <w:rPr>
          <w:lang w:val="en-US"/>
        </w:rPr>
      </w:pPr>
      <w:r>
        <w:rPr>
          <w:lang w:val="en-US"/>
        </w:rPr>
        <w:t>In fact, regarding the DL-UL switch, RAN1 has reached a significant agreement that might be used as a baseline for establishing the new requirement:</w:t>
      </w:r>
    </w:p>
    <w:tbl>
      <w:tblPr>
        <w:tblStyle w:val="TableGrid"/>
        <w:tblW w:w="0" w:type="auto"/>
        <w:tblLook w:val="04A0" w:firstRow="1" w:lastRow="0" w:firstColumn="1" w:lastColumn="0" w:noHBand="0" w:noVBand="1"/>
      </w:tblPr>
      <w:tblGrid>
        <w:gridCol w:w="9617"/>
      </w:tblGrid>
      <w:tr w:rsidR="00003AA1" w14:paraId="0D1F6862" w14:textId="77777777" w:rsidTr="006916FC">
        <w:tc>
          <w:tcPr>
            <w:tcW w:w="9617" w:type="dxa"/>
          </w:tcPr>
          <w:p w14:paraId="1FDEE6F7" w14:textId="77777777" w:rsidR="009B0ADC" w:rsidRPr="009B0ADC" w:rsidRDefault="009B0ADC" w:rsidP="009B0ADC">
            <w:pPr>
              <w:rPr>
                <w:b/>
                <w:bCs/>
              </w:rPr>
            </w:pPr>
            <w:r w:rsidRPr="009B0ADC">
              <w:rPr>
                <w:b/>
                <w:bCs/>
              </w:rPr>
              <w:t>Agreement</w:t>
            </w:r>
          </w:p>
          <w:p w14:paraId="454F5ADC" w14:textId="77777777" w:rsidR="009B0ADC" w:rsidRPr="009B0ADC" w:rsidRDefault="009B0ADC" w:rsidP="009B0ADC">
            <w:pPr>
              <w:rPr>
                <w:bCs/>
              </w:rPr>
            </w:pPr>
            <w:r w:rsidRPr="009B0ADC">
              <w:rPr>
                <w:bCs/>
              </w:rPr>
              <w:t>The guard period between the end of the downlink subframes and the beginning of the uplink subframes is fixed in specifications to be 50ms at the ULSRP.</w:t>
            </w:r>
          </w:p>
          <w:p w14:paraId="105D8E8E" w14:textId="77777777" w:rsidR="009B0ADC" w:rsidRPr="009B0ADC" w:rsidRDefault="009B0ADC" w:rsidP="009B0ADC">
            <w:pPr>
              <w:numPr>
                <w:ilvl w:val="0"/>
                <w:numId w:val="37"/>
              </w:numPr>
              <w:rPr>
                <w:bCs/>
              </w:rPr>
            </w:pPr>
            <w:r w:rsidRPr="009B0ADC">
              <w:rPr>
                <w:bCs/>
              </w:rPr>
              <w:t xml:space="preserve">NOTE: This roughly corresponds to the largest separation between DL and UL Iridium slot pairs. </w:t>
            </w:r>
          </w:p>
          <w:p w14:paraId="70328EE3" w14:textId="77777777" w:rsidR="009B0ADC" w:rsidRPr="009B0ADC" w:rsidRDefault="009B0ADC" w:rsidP="009B0ADC">
            <w:pPr>
              <w:numPr>
                <w:ilvl w:val="0"/>
                <w:numId w:val="37"/>
              </w:numPr>
              <w:rPr>
                <w:bCs/>
              </w:rPr>
            </w:pPr>
            <w:r w:rsidRPr="009B0ADC">
              <w:rPr>
                <w:bCs/>
              </w:rPr>
              <w:t>Note: Adjustments to align with different UL/DL pair can be achieved by adjusting the common TA.</w:t>
            </w:r>
          </w:p>
          <w:p w14:paraId="4F69138A" w14:textId="77777777" w:rsidR="00003AA1" w:rsidRPr="00FD6380" w:rsidRDefault="00003AA1" w:rsidP="006916FC"/>
        </w:tc>
      </w:tr>
    </w:tbl>
    <w:p w14:paraId="08F42383" w14:textId="77777777" w:rsidR="00003AA1" w:rsidRDefault="00003AA1" w:rsidP="00003AA1">
      <w:pPr>
        <w:rPr>
          <w:lang w:val="en-US"/>
        </w:rPr>
      </w:pPr>
    </w:p>
    <w:p w14:paraId="19031D01" w14:textId="77777777" w:rsidR="00003AA1" w:rsidRDefault="00003AA1" w:rsidP="00003AA1">
      <w:pPr>
        <w:pStyle w:val="RAN4proposal"/>
        <w:rPr>
          <w:lang w:val="en-US"/>
        </w:rPr>
      </w:pPr>
      <w:bookmarkStart w:id="23" w:name="_Toc189838966"/>
      <w:bookmarkStart w:id="24" w:name="_Toc194073736"/>
      <w:bookmarkStart w:id="25" w:name="_Toc197597379"/>
      <w:r>
        <w:t xml:space="preserve">Update </w:t>
      </w:r>
      <w:r w:rsidRPr="00C538FF">
        <w:rPr>
          <w:lang w:val="en-US"/>
        </w:rPr>
        <w:t>T</w:t>
      </w:r>
      <w:r w:rsidRPr="00C538FF">
        <w:rPr>
          <w:vertAlign w:val="subscript"/>
          <w:lang w:val="en-US"/>
        </w:rPr>
        <w:t>DL-UL switch</w:t>
      </w:r>
      <w:r>
        <w:rPr>
          <w:vertAlign w:val="subscript"/>
          <w:lang w:val="en-US"/>
        </w:rPr>
        <w:t xml:space="preserve"> </w:t>
      </w:r>
      <w:r>
        <w:rPr>
          <w:lang w:val="en-US"/>
        </w:rPr>
        <w:t>to a value equal to the guard period between DL-</w:t>
      </w:r>
      <w:proofErr w:type="gramStart"/>
      <w:r>
        <w:rPr>
          <w:lang w:val="en-US"/>
        </w:rPr>
        <w:t xml:space="preserve">UL  </w:t>
      </w:r>
      <w:bookmarkEnd w:id="23"/>
      <w:r>
        <w:rPr>
          <w:lang w:val="en-US"/>
        </w:rPr>
        <w:t>subframes</w:t>
      </w:r>
      <w:proofErr w:type="gramEnd"/>
      <w:r>
        <w:rPr>
          <w:lang w:val="en-US"/>
        </w:rPr>
        <w:t xml:space="preserve"> to be introduced in specifications by RAN1.</w:t>
      </w:r>
      <w:bookmarkEnd w:id="24"/>
      <w:bookmarkEnd w:id="25"/>
      <w:r>
        <w:rPr>
          <w:lang w:val="en-US"/>
        </w:rPr>
        <w:t xml:space="preserve">  </w:t>
      </w:r>
    </w:p>
    <w:p w14:paraId="14199732" w14:textId="77777777" w:rsidR="00003AA1" w:rsidRPr="00003AA1" w:rsidRDefault="00003AA1" w:rsidP="00003AA1">
      <w:pPr>
        <w:rPr>
          <w:lang w:val="en-US"/>
        </w:rPr>
      </w:pPr>
    </w:p>
    <w:p w14:paraId="49F0F96F" w14:textId="105685E8" w:rsidR="0060543D" w:rsidRDefault="004D2311" w:rsidP="004D2311">
      <w:pPr>
        <w:pStyle w:val="RAN4H2"/>
      </w:pPr>
      <w:r>
        <w:lastRenderedPageBreak/>
        <w:t>On the applicability of the requirements</w:t>
      </w:r>
    </w:p>
    <w:p w14:paraId="784DF3D5" w14:textId="01CD2D32" w:rsidR="004D2311" w:rsidRDefault="004D2311" w:rsidP="004D2311">
      <w:r>
        <w:t xml:space="preserve">The 3GPP specification shall thrive to be future proof. Most of the discussions provided in this WI are dependent on the punctured TDD frame (see </w:t>
      </w:r>
      <w:r>
        <w:fldChar w:fldCharType="begin"/>
      </w:r>
      <w:r>
        <w:instrText xml:space="preserve"> REF _Ref197537852 \h </w:instrText>
      </w:r>
      <w:r>
        <w:fldChar w:fldCharType="separate"/>
      </w:r>
      <w:r>
        <w:t xml:space="preserve">Figure </w:t>
      </w:r>
      <w:r>
        <w:rPr>
          <w:noProof/>
        </w:rPr>
        <w:t>1</w:t>
      </w:r>
      <w:r>
        <w:fldChar w:fldCharType="end"/>
      </w:r>
      <w:r>
        <w:t xml:space="preserve">). It </w:t>
      </w:r>
      <w:proofErr w:type="gramStart"/>
      <w:r>
        <w:t>has to</w:t>
      </w:r>
      <w:proofErr w:type="gramEnd"/>
      <w:r>
        <w:t xml:space="preserve"> be very clear in the specification that these requirements are not applicable for any TDD frame (as in the future new TDD frame structures might be approved for specification). It is strictly related to the frame structure where there is a period of 90 ms, with DL and UL occasions equal to 8 ms. </w:t>
      </w:r>
    </w:p>
    <w:p w14:paraId="659463F6" w14:textId="5EFC7B24" w:rsidR="004D2311" w:rsidRDefault="004D2311" w:rsidP="004D2311">
      <w:pPr>
        <w:pStyle w:val="RAN4proposal"/>
      </w:pPr>
      <w:bookmarkStart w:id="26" w:name="_Toc197597380"/>
      <w:r>
        <w:t>Capture in specification clearly that the new requirements are applicable only for the new punctured TDD Frame structure where N=9 and D=U=8, as described in the WID.</w:t>
      </w:r>
      <w:bookmarkEnd w:id="26"/>
      <w:r>
        <w:t xml:space="preserve"> </w:t>
      </w:r>
    </w:p>
    <w:p w14:paraId="3F85CF21" w14:textId="55367A66" w:rsidR="00112EA1" w:rsidRPr="00112EA1" w:rsidRDefault="00112EA1" w:rsidP="00751FB5">
      <w:pPr>
        <w:pStyle w:val="RAN4observation0"/>
      </w:pPr>
      <w:r>
        <w:t xml:space="preserve">In the future, if </w:t>
      </w:r>
      <w:r w:rsidR="009C12EC">
        <w:t xml:space="preserve">different TDD patterns are applied (for example, non-punctured TDD pattern) the discussions of this WI might not be applicable, and a different set of requirements might be needed.  </w:t>
      </w:r>
    </w:p>
    <w:p w14:paraId="2FBD54F0" w14:textId="77777777" w:rsidR="004D2311" w:rsidRDefault="004D2311" w:rsidP="004D2311">
      <w:pPr>
        <w:keepNext/>
      </w:pPr>
      <w:r>
        <w:rPr>
          <w:noProof/>
        </w:rPr>
        <w:drawing>
          <wp:inline distT="0" distB="0" distL="0" distR="0" wp14:anchorId="44D964F5" wp14:editId="169A5C0E">
            <wp:extent cx="5504642" cy="1363219"/>
            <wp:effectExtent l="0" t="0" r="1270" b="8890"/>
            <wp:docPr id="1665471360"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471360" name="Picture 1" descr="A screenshot of a computer screen&#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8392" cy="1366624"/>
                    </a:xfrm>
                    <a:prstGeom prst="rect">
                      <a:avLst/>
                    </a:prstGeom>
                    <a:noFill/>
                  </pic:spPr>
                </pic:pic>
              </a:graphicData>
            </a:graphic>
          </wp:inline>
        </w:drawing>
      </w:r>
    </w:p>
    <w:p w14:paraId="79BB89D0" w14:textId="0CFC587A" w:rsidR="004D2311" w:rsidRDefault="004D2311" w:rsidP="004D2311">
      <w:pPr>
        <w:pStyle w:val="Caption"/>
        <w:jc w:val="left"/>
      </w:pPr>
      <w:bookmarkStart w:id="27" w:name="_Ref197537852"/>
      <w:r>
        <w:t xml:space="preserve">Figure </w:t>
      </w:r>
      <w:r>
        <w:fldChar w:fldCharType="begin"/>
      </w:r>
      <w:r>
        <w:instrText xml:space="preserve"> SEQ Figure \* ARABIC </w:instrText>
      </w:r>
      <w:r>
        <w:fldChar w:fldCharType="separate"/>
      </w:r>
      <w:r>
        <w:rPr>
          <w:noProof/>
        </w:rPr>
        <w:t>1</w:t>
      </w:r>
      <w:r>
        <w:fldChar w:fldCharType="end"/>
      </w:r>
      <w:bookmarkEnd w:id="27"/>
    </w:p>
    <w:p w14:paraId="49F93D90" w14:textId="77777777" w:rsidR="004D2311" w:rsidRPr="004D2311" w:rsidRDefault="004D2311" w:rsidP="004D2311"/>
    <w:p w14:paraId="3C9E047F" w14:textId="77777777" w:rsidR="0060543D" w:rsidRDefault="0060543D" w:rsidP="0060543D"/>
    <w:p w14:paraId="3F204494" w14:textId="77777777" w:rsidR="005C140D" w:rsidRDefault="005C140D" w:rsidP="005C140D">
      <w:pPr>
        <w:pStyle w:val="RAN4H2"/>
      </w:pPr>
      <w:r>
        <w:rPr>
          <w:lang w:val="en-US"/>
        </w:rPr>
        <w:t xml:space="preserve">Reply LS to </w:t>
      </w:r>
      <w:r w:rsidRPr="00A26668">
        <w:t>R1-2503142</w:t>
      </w:r>
    </w:p>
    <w:p w14:paraId="5993E438" w14:textId="77777777" w:rsidR="005C140D" w:rsidRDefault="005C140D" w:rsidP="005C140D">
      <w:r>
        <w:t xml:space="preserve">RAN1 has sent a LS to RAN4 to discuss the potential implications of the adoption of multiple UL repetition (with segmentation) when operating under the new punctured frame structure. </w:t>
      </w:r>
    </w:p>
    <w:p w14:paraId="48850608" w14:textId="77777777" w:rsidR="005C140D" w:rsidRDefault="005C140D" w:rsidP="005C140D">
      <w:r>
        <w:t>RAN1 has asked RAN4 to clarify whether there are feasibility concerns with the following working assumption:</w:t>
      </w:r>
    </w:p>
    <w:tbl>
      <w:tblPr>
        <w:tblStyle w:val="TableGrid"/>
        <w:tblW w:w="0" w:type="auto"/>
        <w:tblLook w:val="04A0" w:firstRow="1" w:lastRow="0" w:firstColumn="1" w:lastColumn="0" w:noHBand="0" w:noVBand="1"/>
      </w:tblPr>
      <w:tblGrid>
        <w:gridCol w:w="9617"/>
      </w:tblGrid>
      <w:tr w:rsidR="005C140D" w14:paraId="3E3CC241" w14:textId="77777777" w:rsidTr="005C140D">
        <w:tc>
          <w:tcPr>
            <w:tcW w:w="9617" w:type="dxa"/>
          </w:tcPr>
          <w:p w14:paraId="627D4482" w14:textId="77777777" w:rsidR="00FA1779" w:rsidRPr="003244F1" w:rsidRDefault="00FA1779" w:rsidP="00FA1779">
            <w:pPr>
              <w:rPr>
                <w:rFonts w:ascii="Times" w:eastAsia="Batang" w:hAnsi="Times"/>
                <w:b/>
                <w:bCs/>
                <w:szCs w:val="24"/>
                <w:highlight w:val="darkYellow"/>
              </w:rPr>
            </w:pPr>
            <w:r w:rsidRPr="003244F1">
              <w:rPr>
                <w:rFonts w:ascii="Times" w:eastAsia="Batang" w:hAnsi="Times"/>
                <w:b/>
                <w:bCs/>
                <w:szCs w:val="24"/>
                <w:highlight w:val="darkYellow"/>
              </w:rPr>
              <w:t>Working assumption</w:t>
            </w:r>
          </w:p>
          <w:p w14:paraId="7ABA0F0E" w14:textId="77777777" w:rsidR="00FA1779" w:rsidRPr="003244F1" w:rsidRDefault="00FA1779" w:rsidP="00FA1779">
            <w:pPr>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4EE09880" w14:textId="77777777" w:rsidR="00FA1779" w:rsidRPr="003244F1" w:rsidRDefault="00FA1779" w:rsidP="00FA1779">
            <w:pPr>
              <w:numPr>
                <w:ilvl w:val="0"/>
                <w:numId w:val="36"/>
              </w:numPr>
              <w:contextualSpacing/>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19474FA1" w14:textId="77777777" w:rsidR="00FA1779" w:rsidRPr="003244F1" w:rsidRDefault="00FA1779" w:rsidP="00FA1779">
            <w:pPr>
              <w:numPr>
                <w:ilvl w:val="1"/>
                <w:numId w:val="36"/>
              </w:numPr>
              <w:contextualSpacing/>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5FC680E5" w14:textId="77777777" w:rsidR="00FA1779" w:rsidRPr="003244F1" w:rsidRDefault="00FA1779" w:rsidP="00FA1779">
            <w:pPr>
              <w:numPr>
                <w:ilvl w:val="0"/>
                <w:numId w:val="36"/>
              </w:numPr>
              <w:contextualSpacing/>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6C7777D3" w14:textId="77777777" w:rsidR="005C140D" w:rsidRDefault="005C140D" w:rsidP="005C140D"/>
        </w:tc>
      </w:tr>
    </w:tbl>
    <w:p w14:paraId="53F3BEFA" w14:textId="152BB32A" w:rsidR="005C140D" w:rsidRDefault="005C140D" w:rsidP="005C140D">
      <w:r>
        <w:t xml:space="preserve"> </w:t>
      </w:r>
    </w:p>
    <w:p w14:paraId="4621009B" w14:textId="4928DF43" w:rsidR="005C140D" w:rsidRDefault="00FA1779" w:rsidP="005C140D">
      <w:r>
        <w:t xml:space="preserve">From our point of view, the UE has significantly more time to complete the time adjustments between two consecutive UL occasions (bursts of UL subframes) then it had before. </w:t>
      </w:r>
      <w:r w:rsidR="00837E95">
        <w:t xml:space="preserve">Therefore, there should be no issue to adjust the timing before the beginning of each set of consecutive 8 uplink frames and there is no need to apply the </w:t>
      </w:r>
      <w:r w:rsidR="00847F03">
        <w:t xml:space="preserve">pre-compensation gap. </w:t>
      </w:r>
    </w:p>
    <w:p w14:paraId="59B571B9" w14:textId="0B99B71E" w:rsidR="00847F03" w:rsidRDefault="00847F03" w:rsidP="005C140D">
      <w:r>
        <w:t xml:space="preserve">For the case where the segmented pre-compensation is applied within the 8 subframes, </w:t>
      </w:r>
      <w:r w:rsidR="007E2480">
        <w:t xml:space="preserve">the pre-compensation gap might be needed when the timing advance is </w:t>
      </w:r>
      <w:r w:rsidR="0005383C">
        <w:t>increasing</w:t>
      </w:r>
      <w:r w:rsidR="007E2480">
        <w:t xml:space="preserve"> over time, as the UE will only be capable of adjusting its time for the next segment transmission if it doesn’t overlap with unfinished transmissions of the previous </w:t>
      </w:r>
      <w:r w:rsidR="00D05042">
        <w:t xml:space="preserve">segment. </w:t>
      </w:r>
      <w:r w:rsidR="005246F1">
        <w:t>T</w:t>
      </w:r>
      <w:r w:rsidR="00D05042">
        <w:t xml:space="preserve">here </w:t>
      </w:r>
      <w:proofErr w:type="gramStart"/>
      <w:r w:rsidR="00D05042">
        <w:t>is</w:t>
      </w:r>
      <w:proofErr w:type="gramEnd"/>
      <w:r w:rsidR="00D05042">
        <w:t xml:space="preserve"> no feasibility concerns with this approach. </w:t>
      </w:r>
    </w:p>
    <w:p w14:paraId="7C20CB7C" w14:textId="1355E609" w:rsidR="00D05042" w:rsidRDefault="00D05042" w:rsidP="00D05042">
      <w:pPr>
        <w:pStyle w:val="RAN4proposal"/>
      </w:pPr>
      <w:bookmarkStart w:id="28" w:name="_Toc197597381"/>
      <w:r>
        <w:t>RAN4 to indicate to RAN1 that:</w:t>
      </w:r>
      <w:bookmarkEnd w:id="28"/>
      <w:r>
        <w:t xml:space="preserve"> </w:t>
      </w:r>
    </w:p>
    <w:p w14:paraId="34EBDD78" w14:textId="2239EFFF" w:rsidR="00435F9A" w:rsidRDefault="00D05042" w:rsidP="00435F9A">
      <w:pPr>
        <w:pStyle w:val="RAN4proposal"/>
        <w:numPr>
          <w:ilvl w:val="1"/>
          <w:numId w:val="7"/>
        </w:numPr>
      </w:pPr>
      <w:bookmarkStart w:id="29" w:name="_Toc197597382"/>
      <w:r>
        <w:t xml:space="preserve">There are no </w:t>
      </w:r>
      <w:r w:rsidR="00535FAA">
        <w:t xml:space="preserve">issues with </w:t>
      </w:r>
      <w:r w:rsidR="00EC7B7C">
        <w:t>UE performing timing adjustments before the beginning of each set of consecutive 8 uplink subframes</w:t>
      </w:r>
      <w:r w:rsidR="00435F9A">
        <w:t xml:space="preserve"> and no pre-compensation gap is needed in this case.</w:t>
      </w:r>
      <w:bookmarkEnd w:id="29"/>
    </w:p>
    <w:p w14:paraId="0623FAB2" w14:textId="08DD3370" w:rsidR="00435F9A" w:rsidRPr="00435F9A" w:rsidRDefault="00435F9A" w:rsidP="00435F9A">
      <w:pPr>
        <w:pStyle w:val="RAN4proposal"/>
        <w:numPr>
          <w:ilvl w:val="1"/>
          <w:numId w:val="7"/>
        </w:numPr>
      </w:pPr>
      <w:bookmarkStart w:id="30" w:name="_Toc197597383"/>
      <w:r>
        <w:lastRenderedPageBreak/>
        <w:t>If the segmentation takes place within the set of 8 consecutive subframes</w:t>
      </w:r>
      <w:r w:rsidR="00396C2A">
        <w:t xml:space="preserve">, pre-compensation gaps are needed when the timing advance is </w:t>
      </w:r>
      <w:r w:rsidR="0005383C">
        <w:t>increasing over time.</w:t>
      </w:r>
      <w:bookmarkEnd w:id="30"/>
      <w:r w:rsidR="0005383C">
        <w:t xml:space="preserve"> </w:t>
      </w:r>
    </w:p>
    <w:p w14:paraId="08123FA5" w14:textId="77777777" w:rsidR="005C140D" w:rsidRPr="008F786B" w:rsidRDefault="005C140D" w:rsidP="0060543D"/>
    <w:p w14:paraId="151F4891" w14:textId="77777777" w:rsidR="00893D2E" w:rsidRPr="008F786B" w:rsidRDefault="00893D2E">
      <w:pPr>
        <w:rPr>
          <w:rFonts w:ascii="Arial" w:eastAsia="SimSun" w:hAnsi="Arial" w:cs="Times New Roman"/>
          <w:sz w:val="36"/>
          <w:szCs w:val="20"/>
        </w:rPr>
      </w:pPr>
      <w:bookmarkStart w:id="31" w:name="_Toc116995848"/>
      <w:r w:rsidRPr="008F786B">
        <w:br w:type="page"/>
      </w:r>
    </w:p>
    <w:p w14:paraId="6C2FA0A4" w14:textId="77777777" w:rsidR="00CD7492" w:rsidRPr="008F786B" w:rsidRDefault="00CD7492" w:rsidP="00A37002">
      <w:pPr>
        <w:pStyle w:val="RAN4H1"/>
      </w:pPr>
      <w:r w:rsidRPr="008F786B">
        <w:lastRenderedPageBreak/>
        <w:t>Conclusion</w:t>
      </w:r>
      <w:bookmarkEnd w:id="31"/>
    </w:p>
    <w:p w14:paraId="04503E92" w14:textId="2AE8C4B8" w:rsidR="00381F95" w:rsidRPr="008F786B" w:rsidRDefault="002B218C" w:rsidP="00936159">
      <w:r>
        <w:t xml:space="preserve">In this paper we discussed the TDD punctured pattern for IoT NTN UEs. </w:t>
      </w:r>
      <w:r w:rsidR="00381F95" w:rsidRPr="008F786B">
        <w:t>T</w:t>
      </w:r>
      <w:r w:rsidR="005B4801" w:rsidRPr="008F786B">
        <w:t xml:space="preserve">he following Observations </w:t>
      </w:r>
      <w:r w:rsidR="008B0961" w:rsidRPr="008F786B">
        <w:t>and</w:t>
      </w:r>
      <w:r w:rsidR="005B4801" w:rsidRPr="008F786B">
        <w:t xml:space="preserve"> Proposals were made:</w:t>
      </w:r>
    </w:p>
    <w:p w14:paraId="1BDF9EDE" w14:textId="77777777" w:rsidR="00465892"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597367" w:history="1">
        <w:r w:rsidR="00465892" w:rsidRPr="00E1604B">
          <w:rPr>
            <w:rStyle w:val="Hyperlink"/>
            <w:noProof/>
          </w:rPr>
          <w:t>Proposal 1: Take the Table above as input for the RAN4 discussions.</w:t>
        </w:r>
      </w:hyperlink>
    </w:p>
    <w:p w14:paraId="6CDE7B58"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68" w:history="1">
        <w:r w:rsidRPr="00E1604B">
          <w:rPr>
            <w:rStyle w:val="Hyperlink"/>
            <w:noProof/>
          </w:rPr>
          <w:t>Proposal 2: From RAN4 point of view, the UEs are expected to perform measurements in the DL subframes that occur in between sets of UL subframes where UE is performing active transmission.</w:t>
        </w:r>
      </w:hyperlink>
    </w:p>
    <w:p w14:paraId="2E2ED0DC"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69" w:history="1">
        <w:r w:rsidRPr="00E1604B">
          <w:rPr>
            <w:rStyle w:val="Hyperlink"/>
            <w:noProof/>
          </w:rPr>
          <w:t>Proposal 3: Confirm the new side condition of -1 dB for both earth moving and earth fixed cell. And re-use the values for Tdetect, Tmeasure and Tevaluate from Release 17/18.</w:t>
        </w:r>
      </w:hyperlink>
    </w:p>
    <w:p w14:paraId="550F655B"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0" w:history="1">
        <w:r w:rsidRPr="00E1604B">
          <w:rPr>
            <w:rStyle w:val="Hyperlink"/>
            <w:noProof/>
            <w:lang w:eastAsia="zh-CN"/>
          </w:rPr>
          <w:t>Proposal 4: Scale Tmeasure and Tdetect by a factor of [2], when the UE measures cells across 3 or more different DL opportunities.</w:t>
        </w:r>
      </w:hyperlink>
    </w:p>
    <w:p w14:paraId="4AB0414E"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1" w:history="1">
        <w:r w:rsidRPr="00E1604B">
          <w:rPr>
            <w:rStyle w:val="Hyperlink"/>
            <w:noProof/>
          </w:rPr>
          <w:t>Proposal 5: When no DRX is configured, for the new TDD punctured pattern, the value of Tmeasure and Tdetect shall be 3200 ms.</w:t>
        </w:r>
      </w:hyperlink>
    </w:p>
    <w:p w14:paraId="66C620BB"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2" w:history="1">
        <w:r w:rsidRPr="00E1604B">
          <w:rPr>
            <w:rStyle w:val="Hyperlink"/>
            <w:noProof/>
          </w:rPr>
          <w:t>Proposal 6: When DRX is configured, for the new TDD punctured pattern, the value of Tdetect for intra-frequency measuremetns shall be:</w:t>
        </w:r>
      </w:hyperlink>
    </w:p>
    <w:p w14:paraId="59E28624"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3" w:history="1">
        <w:r w:rsidRPr="00E1604B">
          <w:rPr>
            <w:rStyle w:val="Hyperlink"/>
            <w:noProof/>
          </w:rPr>
          <w:t>Proposal 7: When DRX is configured, for the new TDD punctured pattern, the value of Tmeasure for intra-frequency measuremetns shall be one DRX Cycle shorter than the value of Tmeasure.</w:t>
        </w:r>
      </w:hyperlink>
    </w:p>
    <w:p w14:paraId="6240F59B"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4" w:history="1">
        <w:r w:rsidRPr="00E1604B">
          <w:rPr>
            <w:rStyle w:val="Hyperlink"/>
            <w:noProof/>
            <w:lang w:eastAsia="zh-CN"/>
          </w:rPr>
          <w:t>Proposal 8: Scale Tmeasure and Tdetect  by a factor of [2], when the UE measures cells across 3 or more different patterns of DL opportunities.</w:t>
        </w:r>
      </w:hyperlink>
    </w:p>
    <w:p w14:paraId="711B360A"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5" w:history="1">
        <w:r w:rsidRPr="00E1604B">
          <w:rPr>
            <w:rStyle w:val="Hyperlink"/>
            <w:noProof/>
            <w:lang w:eastAsia="zh-CN"/>
          </w:rPr>
          <w:t>Proposal 9: Do not scale Tmeasure and Tedetect for inter-frequency measurements.</w:t>
        </w:r>
      </w:hyperlink>
    </w:p>
    <w:p w14:paraId="3BF50BB4"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6" w:history="1">
        <w:r w:rsidRPr="00E1604B">
          <w:rPr>
            <w:rStyle w:val="Hyperlink"/>
            <w:noProof/>
            <w:lang w:val="en-US" w:eastAsia="ko-KR"/>
          </w:rPr>
          <w:t>Proposal 10:</w:t>
        </w:r>
        <w:r w:rsidRPr="00E1604B">
          <w:rPr>
            <w:rStyle w:val="Hyperlink"/>
            <w:rFonts w:eastAsia="Malgun Gothic" w:cs="Times New Roman"/>
            <w:noProof/>
            <w:lang w:eastAsia="ko-KR"/>
          </w:rPr>
          <w:t xml:space="preserve"> For inter-frequency measurement, the minimum length of measurement occasions is [82] ms.</w:t>
        </w:r>
      </w:hyperlink>
    </w:p>
    <w:p w14:paraId="42CECBC9"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7" w:history="1">
        <w:r w:rsidRPr="00E1604B">
          <w:rPr>
            <w:rStyle w:val="Hyperlink"/>
            <w:noProof/>
          </w:rPr>
          <w:t>Proposal 11: The search time per frequency layer for the RRC Re-establishment shall be 3200 ms per frequency layer.</w:t>
        </w:r>
      </w:hyperlink>
    </w:p>
    <w:p w14:paraId="126CBE3B"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8" w:history="1">
        <w:r w:rsidRPr="00E1604B">
          <w:rPr>
            <w:rStyle w:val="Hyperlink"/>
            <w:noProof/>
            <w:lang w:val="en-US"/>
          </w:rPr>
          <w:t>Proposal 12:</w:t>
        </w:r>
        <w:r w:rsidRPr="00E1604B">
          <w:rPr>
            <w:rStyle w:val="Hyperlink"/>
            <w:noProof/>
          </w:rPr>
          <w:t xml:space="preserve"> Update </w:t>
        </w:r>
        <w:r w:rsidRPr="00E1604B">
          <w:rPr>
            <w:rStyle w:val="Hyperlink"/>
            <w:noProof/>
            <w:lang w:val="en-US"/>
          </w:rPr>
          <w:t>T</w:t>
        </w:r>
        <w:r w:rsidRPr="00E1604B">
          <w:rPr>
            <w:rStyle w:val="Hyperlink"/>
            <w:noProof/>
            <w:vertAlign w:val="subscript"/>
            <w:lang w:val="en-US"/>
          </w:rPr>
          <w:t xml:space="preserve">period_DL_bitmap </w:t>
        </w:r>
        <w:r w:rsidRPr="00E1604B">
          <w:rPr>
            <w:rStyle w:val="Hyperlink"/>
            <w:noProof/>
            <w:lang w:val="en-US"/>
          </w:rPr>
          <w:t>to a value compatible with a period of 90 ms.</w:t>
        </w:r>
      </w:hyperlink>
    </w:p>
    <w:p w14:paraId="70CA9999"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79" w:history="1">
        <w:r w:rsidRPr="00E1604B">
          <w:rPr>
            <w:rStyle w:val="Hyperlink"/>
            <w:noProof/>
            <w:lang w:val="en-US"/>
          </w:rPr>
          <w:t>Proposal 13:</w:t>
        </w:r>
        <w:r w:rsidRPr="00E1604B">
          <w:rPr>
            <w:rStyle w:val="Hyperlink"/>
            <w:noProof/>
          </w:rPr>
          <w:t xml:space="preserve"> Update </w:t>
        </w:r>
        <w:r w:rsidRPr="00E1604B">
          <w:rPr>
            <w:rStyle w:val="Hyperlink"/>
            <w:noProof/>
            <w:lang w:val="en-US"/>
          </w:rPr>
          <w:t>T</w:t>
        </w:r>
        <w:r w:rsidRPr="00E1604B">
          <w:rPr>
            <w:rStyle w:val="Hyperlink"/>
            <w:noProof/>
            <w:vertAlign w:val="subscript"/>
            <w:lang w:val="en-US"/>
          </w:rPr>
          <w:t xml:space="preserve">DL-UL switch </w:t>
        </w:r>
        <w:r w:rsidRPr="00E1604B">
          <w:rPr>
            <w:rStyle w:val="Hyperlink"/>
            <w:noProof/>
            <w:lang w:val="en-US"/>
          </w:rPr>
          <w:t>to a value equal to the guard period between DL-UL  subframes to be introduced in specifications by RAN1.</w:t>
        </w:r>
      </w:hyperlink>
    </w:p>
    <w:p w14:paraId="27737D51"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80" w:history="1">
        <w:r w:rsidRPr="00E1604B">
          <w:rPr>
            <w:rStyle w:val="Hyperlink"/>
            <w:noProof/>
          </w:rPr>
          <w:t>Proposal 14: Capture in specification clearly that the new requirements are applicable only for the new punctured TDD Frame structure where N=9 and D=U=8, as described in the WID.</w:t>
        </w:r>
      </w:hyperlink>
    </w:p>
    <w:p w14:paraId="149B5449" w14:textId="77777777" w:rsidR="00465892" w:rsidRDefault="004658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81" w:history="1">
        <w:r w:rsidRPr="00E1604B">
          <w:rPr>
            <w:rStyle w:val="Hyperlink"/>
            <w:noProof/>
          </w:rPr>
          <w:t>Proposal 15: RAN4 to indicate to RAN1 that:</w:t>
        </w:r>
      </w:hyperlink>
    </w:p>
    <w:p w14:paraId="25FD2F6A" w14:textId="77777777" w:rsidR="00465892" w:rsidRDefault="00465892">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82" w:history="1">
        <w:r w:rsidRPr="00E1604B">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E1604B">
          <w:rPr>
            <w:rStyle w:val="Hyperlink"/>
            <w:noProof/>
          </w:rPr>
          <w:t>There are no issues with UE performing timing adjustments before the beginning of each set of consecutive 8 uplink subframes and no pre-compensation gap is needed in this case.</w:t>
        </w:r>
      </w:hyperlink>
    </w:p>
    <w:p w14:paraId="7D10C680" w14:textId="77777777" w:rsidR="00465892" w:rsidRDefault="00465892">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597383" w:history="1">
        <w:r w:rsidRPr="00E1604B">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E1604B">
          <w:rPr>
            <w:rStyle w:val="Hyperlink"/>
            <w:noProof/>
          </w:rPr>
          <w:t>If the segmentation takes place within the set of 8 consecutive subframes, pre-compensation gaps are needed when the timing advance is increasing over time.</w:t>
        </w:r>
      </w:hyperlink>
    </w:p>
    <w:p w14:paraId="758ADA6E" w14:textId="079C2A45" w:rsidR="00847264" w:rsidRPr="008F786B" w:rsidRDefault="00A4355E" w:rsidP="008C39F7">
      <w:r w:rsidRPr="008F786B">
        <w:fldChar w:fldCharType="end"/>
      </w:r>
      <w:bookmarkStart w:id="32" w:name="_Toc116995849"/>
    </w:p>
    <w:p w14:paraId="6AEA997B" w14:textId="77777777" w:rsidR="003B659E" w:rsidRPr="008F786B" w:rsidRDefault="003B659E" w:rsidP="0060543D">
      <w:pPr>
        <w:pStyle w:val="RAN4H1"/>
        <w:numPr>
          <w:ilvl w:val="0"/>
          <w:numId w:val="0"/>
        </w:numPr>
        <w:ind w:left="360" w:hanging="360"/>
      </w:pPr>
      <w:r w:rsidRPr="008F786B">
        <w:t>References</w:t>
      </w:r>
      <w:bookmarkEnd w:id="32"/>
    </w:p>
    <w:p w14:paraId="740C638B" w14:textId="77777777" w:rsidR="000629A4" w:rsidRDefault="000629A4" w:rsidP="000629A4">
      <w:pPr>
        <w:pStyle w:val="ListParagraph"/>
        <w:numPr>
          <w:ilvl w:val="0"/>
          <w:numId w:val="21"/>
        </w:numPr>
        <w:spacing w:line="276" w:lineRule="auto"/>
        <w:rPr>
          <w:rFonts w:cstheme="minorHAnsi"/>
          <w:sz w:val="22"/>
          <w:lang w:val="en-US"/>
        </w:rPr>
      </w:pPr>
      <w:bookmarkStart w:id="33" w:name="_Ref114500673"/>
      <w:bookmarkStart w:id="34" w:name="_Ref189739749"/>
      <w:bookmarkStart w:id="35" w:name="_Ref141200037"/>
      <w:bookmarkStart w:id="36" w:name="_Ref101780668"/>
      <w:bookmarkStart w:id="37" w:name="_Ref130930496"/>
      <w:bookmarkStart w:id="38" w:name="_Ref117621126"/>
      <w:bookmarkStart w:id="39" w:name="_Ref110865186"/>
      <w:bookmarkEnd w:id="33"/>
      <w:r>
        <w:rPr>
          <w:rFonts w:cstheme="minorHAnsi"/>
          <w:sz w:val="22"/>
          <w:lang w:val="en-US"/>
        </w:rPr>
        <w:t>RP-242415, “New WID on introduction of IoT-NTN TDD mode”, September 2024</w:t>
      </w:r>
      <w:bookmarkEnd w:id="34"/>
    </w:p>
    <w:p w14:paraId="1A53C6D5" w14:textId="77D0D411" w:rsidR="000629A4" w:rsidRDefault="000629A4" w:rsidP="000629A4">
      <w:pPr>
        <w:pStyle w:val="ListParagraph"/>
        <w:numPr>
          <w:ilvl w:val="0"/>
          <w:numId w:val="21"/>
        </w:numPr>
        <w:spacing w:line="276" w:lineRule="auto"/>
        <w:rPr>
          <w:rFonts w:cstheme="minorHAnsi"/>
          <w:sz w:val="22"/>
          <w:lang w:val="en-US"/>
        </w:rPr>
      </w:pPr>
      <w:bookmarkStart w:id="40" w:name="_Ref189740025"/>
      <w:r w:rsidRPr="000629A4">
        <w:rPr>
          <w:rFonts w:cstheme="minorHAnsi"/>
          <w:sz w:val="22"/>
        </w:rPr>
        <w:t>R4-</w:t>
      </w:r>
      <w:proofErr w:type="gramStart"/>
      <w:r w:rsidRPr="000629A4">
        <w:rPr>
          <w:rFonts w:cstheme="minorHAnsi"/>
          <w:sz w:val="22"/>
        </w:rPr>
        <w:t>2504915</w:t>
      </w:r>
      <w:r w:rsidRPr="007F448E">
        <w:rPr>
          <w:rFonts w:cstheme="minorHAnsi"/>
          <w:b/>
          <w:bCs/>
          <w:sz w:val="22"/>
        </w:rPr>
        <w:t xml:space="preserve">,  </w:t>
      </w:r>
      <w:r w:rsidRPr="000629A4">
        <w:rPr>
          <w:rFonts w:cstheme="minorHAnsi"/>
          <w:i/>
          <w:iCs/>
          <w:sz w:val="22"/>
        </w:rPr>
        <w:t>WF</w:t>
      </w:r>
      <w:proofErr w:type="gramEnd"/>
      <w:r w:rsidRPr="000629A4">
        <w:rPr>
          <w:rFonts w:cstheme="minorHAnsi"/>
          <w:i/>
          <w:iCs/>
          <w:sz w:val="22"/>
        </w:rPr>
        <w:t xml:space="preserve"> on RRM requirements for </w:t>
      </w:r>
      <w:proofErr w:type="spellStart"/>
      <w:r w:rsidRPr="000629A4">
        <w:rPr>
          <w:rFonts w:cstheme="minorHAnsi"/>
          <w:i/>
          <w:iCs/>
          <w:sz w:val="22"/>
        </w:rPr>
        <w:t>IoT_NTN_</w:t>
      </w:r>
      <w:proofErr w:type="gramStart"/>
      <w:r w:rsidRPr="000629A4">
        <w:rPr>
          <w:rFonts w:cstheme="minorHAnsi"/>
          <w:i/>
          <w:iCs/>
          <w:sz w:val="22"/>
        </w:rPr>
        <w:t>TDD</w:t>
      </w:r>
      <w:proofErr w:type="spellEnd"/>
      <w:r w:rsidRPr="007F448E">
        <w:rPr>
          <w:rFonts w:cstheme="minorHAnsi"/>
          <w:sz w:val="22"/>
        </w:rPr>
        <w:t xml:space="preserve">, </w:t>
      </w:r>
      <w:r w:rsidRPr="007F448E">
        <w:rPr>
          <w:rFonts w:cstheme="minorHAnsi"/>
          <w:b/>
          <w:bCs/>
          <w:sz w:val="22"/>
        </w:rPr>
        <w:t xml:space="preserve">  </w:t>
      </w:r>
      <w:proofErr w:type="gramEnd"/>
      <w:r w:rsidRPr="007F448E">
        <w:rPr>
          <w:rFonts w:cstheme="minorHAnsi"/>
          <w:sz w:val="22"/>
        </w:rPr>
        <w:t>Moderator (Qualcomm Incorporated</w:t>
      </w:r>
      <w:proofErr w:type="gramStart"/>
      <w:r w:rsidRPr="007F448E">
        <w:rPr>
          <w:rFonts w:cstheme="minorHAnsi"/>
          <w:sz w:val="22"/>
        </w:rPr>
        <w:t xml:space="preserve">),  </w:t>
      </w:r>
      <w:bookmarkEnd w:id="35"/>
      <w:bookmarkEnd w:id="36"/>
      <w:bookmarkEnd w:id="37"/>
      <w:bookmarkEnd w:id="38"/>
      <w:bookmarkEnd w:id="39"/>
      <w:bookmarkEnd w:id="40"/>
      <w:r>
        <w:rPr>
          <w:rFonts w:cstheme="minorHAnsi"/>
          <w:sz w:val="22"/>
        </w:rPr>
        <w:t>R</w:t>
      </w:r>
      <w:proofErr w:type="gramEnd"/>
      <w:r>
        <w:rPr>
          <w:rFonts w:cstheme="minorHAnsi"/>
          <w:sz w:val="22"/>
        </w:rPr>
        <w:t xml:space="preserve">4-114bis, </w:t>
      </w:r>
      <w:r w:rsidRPr="000629A4">
        <w:rPr>
          <w:rFonts w:cstheme="minorHAnsi"/>
          <w:sz w:val="22"/>
        </w:rPr>
        <w:t xml:space="preserve">Wuhan, Hubei, China, 07th – 11th </w:t>
      </w:r>
      <w:proofErr w:type="gramStart"/>
      <w:r w:rsidRPr="000629A4">
        <w:rPr>
          <w:rFonts w:cstheme="minorHAnsi"/>
          <w:sz w:val="22"/>
        </w:rPr>
        <w:t>April,</w:t>
      </w:r>
      <w:proofErr w:type="gramEnd"/>
      <w:r w:rsidRPr="000629A4">
        <w:rPr>
          <w:rFonts w:cstheme="minorHAnsi"/>
          <w:sz w:val="22"/>
        </w:rPr>
        <w:t xml:space="preserve"> 2025</w:t>
      </w:r>
    </w:p>
    <w:p w14:paraId="1AFF8C42" w14:textId="77777777" w:rsidR="000629A4" w:rsidRDefault="000629A4" w:rsidP="000629A4">
      <w:pPr>
        <w:pStyle w:val="ListParagraph"/>
        <w:numPr>
          <w:ilvl w:val="0"/>
          <w:numId w:val="21"/>
        </w:numPr>
        <w:spacing w:line="276" w:lineRule="auto"/>
        <w:rPr>
          <w:rFonts w:cstheme="minorHAnsi"/>
          <w:sz w:val="22"/>
          <w:lang w:val="en-US"/>
        </w:rPr>
      </w:pPr>
      <w:bookmarkStart w:id="41" w:name="_Ref189740478"/>
      <w:r w:rsidRPr="009A2422">
        <w:rPr>
          <w:rFonts w:cstheme="minorHAnsi"/>
          <w:sz w:val="22"/>
        </w:rPr>
        <w:t>RP-243293</w:t>
      </w:r>
      <w:r>
        <w:rPr>
          <w:rFonts w:cstheme="minorHAnsi"/>
          <w:sz w:val="22"/>
          <w:lang w:val="en-US"/>
        </w:rPr>
        <w:t>, “</w:t>
      </w:r>
      <w:r w:rsidRPr="009A2422">
        <w:rPr>
          <w:rFonts w:cstheme="minorHAnsi"/>
          <w:sz w:val="22"/>
          <w:lang w:val="en-US"/>
        </w:rPr>
        <w:t>Revised WID on introduction of IoT-NTN TDD mode</w:t>
      </w:r>
      <w:r>
        <w:rPr>
          <w:rFonts w:cstheme="minorHAnsi"/>
          <w:sz w:val="22"/>
          <w:lang w:val="en-US"/>
        </w:rPr>
        <w:t>”, Iridium Satellite LLC, RAN#106, December 2025</w:t>
      </w:r>
      <w:bookmarkEnd w:id="41"/>
    </w:p>
    <w:p w14:paraId="4A148246" w14:textId="6BF750A1" w:rsidR="00AC1ED0" w:rsidRPr="00243917" w:rsidRDefault="00AC1ED0" w:rsidP="000629A4">
      <w:pPr>
        <w:pStyle w:val="ListParagraph"/>
        <w:numPr>
          <w:ilvl w:val="0"/>
          <w:numId w:val="21"/>
        </w:numPr>
        <w:spacing w:line="276" w:lineRule="auto"/>
        <w:rPr>
          <w:rFonts w:cstheme="minorHAnsi"/>
          <w:sz w:val="22"/>
          <w:lang w:val="en-US"/>
        </w:rPr>
      </w:pPr>
      <w:bookmarkStart w:id="42" w:name="_Ref197704203"/>
      <w:r w:rsidRPr="00AC1ED0">
        <w:rPr>
          <w:rFonts w:cstheme="minorHAnsi"/>
          <w:sz w:val="22"/>
          <w:lang w:val="en-US"/>
        </w:rPr>
        <w:t>R4-2504915</w:t>
      </w:r>
      <w:r>
        <w:rPr>
          <w:rFonts w:cstheme="minorHAnsi"/>
          <w:sz w:val="22"/>
          <w:lang w:val="en-US"/>
        </w:rPr>
        <w:t xml:space="preserve">, </w:t>
      </w:r>
      <w:r w:rsidRPr="00AC1ED0">
        <w:rPr>
          <w:rFonts w:cstheme="minorHAnsi"/>
          <w:sz w:val="22"/>
          <w:lang w:val="en-US"/>
        </w:rPr>
        <w:t>On the measurement framework for the new IOT NTN TDD Punctured frame</w:t>
      </w:r>
      <w:r>
        <w:rPr>
          <w:rFonts w:cstheme="minorHAnsi"/>
          <w:sz w:val="22"/>
          <w:lang w:val="en-US"/>
        </w:rPr>
        <w:t>, Qualcomm</w:t>
      </w:r>
      <w:bookmarkEnd w:id="42"/>
    </w:p>
    <w:p w14:paraId="58B48044" w14:textId="77777777" w:rsidR="000629A4" w:rsidRPr="008F786B" w:rsidRDefault="000629A4" w:rsidP="000629A4">
      <w:pPr>
        <w:pStyle w:val="ListParagraph"/>
        <w:numPr>
          <w:ilvl w:val="0"/>
          <w:numId w:val="21"/>
        </w:numPr>
        <w:ind w:right="-22"/>
      </w:pPr>
      <w:bookmarkStart w:id="43" w:name="_Ref181795254"/>
      <w:r w:rsidRPr="00B02230">
        <w:t>R1-2409038</w:t>
      </w:r>
      <w:r>
        <w:t>, “</w:t>
      </w:r>
      <w:r w:rsidRPr="00B02230">
        <w:t>Feature lead summary #1 on IoT-NTN TDD mode</w:t>
      </w:r>
      <w:proofErr w:type="gramStart"/>
      <w:r>
        <w:t>” ,</w:t>
      </w:r>
      <w:proofErr w:type="gramEnd"/>
      <w:r>
        <w:t xml:space="preserve"> Qualcomm, RAN1#118bis</w:t>
      </w:r>
      <w:bookmarkEnd w:id="43"/>
    </w:p>
    <w:p w14:paraId="1FA984B3" w14:textId="77777777" w:rsidR="000629A4" w:rsidRPr="008F786B" w:rsidRDefault="000629A4" w:rsidP="000629A4">
      <w:pPr>
        <w:pStyle w:val="ListParagraph"/>
        <w:numPr>
          <w:ilvl w:val="0"/>
          <w:numId w:val="21"/>
        </w:numPr>
        <w:ind w:right="-22"/>
      </w:pPr>
      <w:bookmarkStart w:id="44" w:name="_Ref193896029"/>
      <w:r w:rsidRPr="007D215D">
        <w:rPr>
          <w:bCs/>
        </w:rPr>
        <w:t>R4-</w:t>
      </w:r>
      <w:r w:rsidRPr="007D215D">
        <w:rPr>
          <w:bCs/>
          <w:lang w:val="en-US"/>
        </w:rPr>
        <w:t>79AH-0138</w:t>
      </w:r>
      <w:r>
        <w:rPr>
          <w:bCs/>
          <w:lang w:val="en-US"/>
        </w:rPr>
        <w:t>, “</w:t>
      </w:r>
      <w:r w:rsidRPr="007D215D">
        <w:rPr>
          <w:bCs/>
          <w:lang w:val="en-US"/>
        </w:rPr>
        <w:t>Cell detection simulation results</w:t>
      </w:r>
      <w:r>
        <w:rPr>
          <w:bCs/>
          <w:lang w:val="en-US"/>
        </w:rPr>
        <w:t xml:space="preserve">”, Nokia, </w:t>
      </w:r>
      <w:r w:rsidRPr="007D215D">
        <w:rPr>
          <w:bCs/>
          <w:lang w:val="en-US"/>
        </w:rPr>
        <w:t xml:space="preserve">Hong Kong, China, </w:t>
      </w:r>
      <w:proofErr w:type="gramStart"/>
      <w:r w:rsidRPr="007D215D">
        <w:rPr>
          <w:bCs/>
          <w:lang w:val="en-US"/>
        </w:rPr>
        <w:t>28rd</w:t>
      </w:r>
      <w:proofErr w:type="gramEnd"/>
      <w:r w:rsidRPr="007D215D">
        <w:rPr>
          <w:bCs/>
          <w:lang w:val="en-US"/>
        </w:rPr>
        <w:t xml:space="preserve"> – 30th June 2016</w:t>
      </w:r>
      <w:bookmarkEnd w:id="44"/>
    </w:p>
    <w:p w14:paraId="2EA54AB6" w14:textId="77777777" w:rsidR="00581618" w:rsidRPr="008F786B" w:rsidRDefault="00581618" w:rsidP="00FA439D">
      <w:pPr>
        <w:pStyle w:val="ListParagraph"/>
      </w:pPr>
    </w:p>
    <w:p w14:paraId="0A44CAC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5882C" w14:textId="77777777" w:rsidR="004C6A30" w:rsidRDefault="004C6A30" w:rsidP="00001C9B">
      <w:pPr>
        <w:spacing w:after="0" w:line="240" w:lineRule="auto"/>
      </w:pPr>
      <w:r>
        <w:separator/>
      </w:r>
    </w:p>
  </w:endnote>
  <w:endnote w:type="continuationSeparator" w:id="0">
    <w:p w14:paraId="76A99528" w14:textId="77777777" w:rsidR="004C6A30" w:rsidRDefault="004C6A30" w:rsidP="00001C9B">
      <w:pPr>
        <w:spacing w:after="0" w:line="240" w:lineRule="auto"/>
      </w:pPr>
      <w:r>
        <w:continuationSeparator/>
      </w:r>
    </w:p>
  </w:endnote>
  <w:endnote w:type="continuationNotice" w:id="1">
    <w:p w14:paraId="49637E37" w14:textId="77777777" w:rsidR="004C6A30" w:rsidRDefault="004C6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AA5AD" w14:textId="77777777" w:rsidR="004C6A30" w:rsidRDefault="004C6A30" w:rsidP="00001C9B">
      <w:pPr>
        <w:spacing w:after="0" w:line="240" w:lineRule="auto"/>
      </w:pPr>
      <w:r>
        <w:separator/>
      </w:r>
    </w:p>
  </w:footnote>
  <w:footnote w:type="continuationSeparator" w:id="0">
    <w:p w14:paraId="68A34B51" w14:textId="77777777" w:rsidR="004C6A30" w:rsidRDefault="004C6A30" w:rsidP="00001C9B">
      <w:pPr>
        <w:spacing w:after="0" w:line="240" w:lineRule="auto"/>
      </w:pPr>
      <w:r>
        <w:continuationSeparator/>
      </w:r>
    </w:p>
  </w:footnote>
  <w:footnote w:type="continuationNotice" w:id="1">
    <w:p w14:paraId="56EB903E" w14:textId="77777777" w:rsidR="004C6A30" w:rsidRDefault="004C6A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4"/>
  </w:num>
  <w:num w:numId="4" w16cid:durableId="517735681">
    <w:abstractNumId w:val="8"/>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1"/>
  </w:num>
  <w:num w:numId="16" w16cid:durableId="516113510">
    <w:abstractNumId w:val="6"/>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2"/>
  </w:num>
  <w:num w:numId="28" w16cid:durableId="2095668156">
    <w:abstractNumId w:val="4"/>
  </w:num>
  <w:num w:numId="29" w16cid:durableId="1893615082">
    <w:abstractNumId w:val="18"/>
  </w:num>
  <w:num w:numId="30" w16cid:durableId="418841187">
    <w:abstractNumId w:val="7"/>
  </w:num>
  <w:num w:numId="31" w16cid:durableId="1467619928">
    <w:abstractNumId w:val="17"/>
  </w:num>
  <w:num w:numId="32" w16cid:durableId="1161698945">
    <w:abstractNumId w:val="15"/>
  </w:num>
  <w:num w:numId="33" w16cid:durableId="351147740">
    <w:abstractNumId w:val="18"/>
  </w:num>
  <w:num w:numId="34" w16cid:durableId="1870296906">
    <w:abstractNumId w:val="9"/>
  </w:num>
  <w:num w:numId="35" w16cid:durableId="4940846">
    <w:abstractNumId w:val="5"/>
  </w:num>
  <w:num w:numId="36" w16cid:durableId="313991593">
    <w:abstractNumId w:val="2"/>
  </w:num>
  <w:num w:numId="37" w16cid:durableId="2060127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AA1"/>
    <w:rsid w:val="000040DC"/>
    <w:rsid w:val="00011784"/>
    <w:rsid w:val="000151EF"/>
    <w:rsid w:val="000239F5"/>
    <w:rsid w:val="000469D8"/>
    <w:rsid w:val="0005383C"/>
    <w:rsid w:val="00061256"/>
    <w:rsid w:val="000629A4"/>
    <w:rsid w:val="00072CCA"/>
    <w:rsid w:val="0007601C"/>
    <w:rsid w:val="00081544"/>
    <w:rsid w:val="0008612A"/>
    <w:rsid w:val="00090E18"/>
    <w:rsid w:val="000A10BC"/>
    <w:rsid w:val="000A7F53"/>
    <w:rsid w:val="000B0056"/>
    <w:rsid w:val="000C3C7B"/>
    <w:rsid w:val="000D0F93"/>
    <w:rsid w:val="000F5285"/>
    <w:rsid w:val="00106416"/>
    <w:rsid w:val="00110481"/>
    <w:rsid w:val="001127C9"/>
    <w:rsid w:val="00112EA1"/>
    <w:rsid w:val="00114498"/>
    <w:rsid w:val="00115B88"/>
    <w:rsid w:val="00132F6A"/>
    <w:rsid w:val="00133913"/>
    <w:rsid w:val="00140221"/>
    <w:rsid w:val="00156390"/>
    <w:rsid w:val="00161913"/>
    <w:rsid w:val="00161EB9"/>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3088"/>
    <w:rsid w:val="0023559D"/>
    <w:rsid w:val="00235F5C"/>
    <w:rsid w:val="0024235F"/>
    <w:rsid w:val="002433E2"/>
    <w:rsid w:val="0024614C"/>
    <w:rsid w:val="00257FA3"/>
    <w:rsid w:val="00263B1E"/>
    <w:rsid w:val="00277B56"/>
    <w:rsid w:val="00282A74"/>
    <w:rsid w:val="002849D4"/>
    <w:rsid w:val="00295E70"/>
    <w:rsid w:val="002A19F5"/>
    <w:rsid w:val="002A2305"/>
    <w:rsid w:val="002A276F"/>
    <w:rsid w:val="002A5AAA"/>
    <w:rsid w:val="002B00DE"/>
    <w:rsid w:val="002B218C"/>
    <w:rsid w:val="002B4922"/>
    <w:rsid w:val="002B69F3"/>
    <w:rsid w:val="002C22C3"/>
    <w:rsid w:val="002C2D19"/>
    <w:rsid w:val="002D10FA"/>
    <w:rsid w:val="002D4C55"/>
    <w:rsid w:val="002E1771"/>
    <w:rsid w:val="002E6DED"/>
    <w:rsid w:val="002F445A"/>
    <w:rsid w:val="00300956"/>
    <w:rsid w:val="00307EE8"/>
    <w:rsid w:val="00317187"/>
    <w:rsid w:val="0032499A"/>
    <w:rsid w:val="003341F7"/>
    <w:rsid w:val="00347FEC"/>
    <w:rsid w:val="003509DF"/>
    <w:rsid w:val="00356F45"/>
    <w:rsid w:val="00366B74"/>
    <w:rsid w:val="003774C0"/>
    <w:rsid w:val="00381F95"/>
    <w:rsid w:val="00396C2A"/>
    <w:rsid w:val="003A24BF"/>
    <w:rsid w:val="003A710A"/>
    <w:rsid w:val="003B14AF"/>
    <w:rsid w:val="003B4307"/>
    <w:rsid w:val="003B659E"/>
    <w:rsid w:val="003C0A3C"/>
    <w:rsid w:val="003C275E"/>
    <w:rsid w:val="003C4FDE"/>
    <w:rsid w:val="003E58DF"/>
    <w:rsid w:val="003F3D4E"/>
    <w:rsid w:val="003F7007"/>
    <w:rsid w:val="00404C4C"/>
    <w:rsid w:val="004104A6"/>
    <w:rsid w:val="0041423F"/>
    <w:rsid w:val="00414F81"/>
    <w:rsid w:val="00426B9A"/>
    <w:rsid w:val="00435F9A"/>
    <w:rsid w:val="00436A0F"/>
    <w:rsid w:val="00437150"/>
    <w:rsid w:val="0043750A"/>
    <w:rsid w:val="00447577"/>
    <w:rsid w:val="00465892"/>
    <w:rsid w:val="004732E9"/>
    <w:rsid w:val="00481F40"/>
    <w:rsid w:val="004854BB"/>
    <w:rsid w:val="00494493"/>
    <w:rsid w:val="00496606"/>
    <w:rsid w:val="004C6A30"/>
    <w:rsid w:val="004D2311"/>
    <w:rsid w:val="004E5E66"/>
    <w:rsid w:val="004E7ADB"/>
    <w:rsid w:val="00503B4D"/>
    <w:rsid w:val="00504EE9"/>
    <w:rsid w:val="00514E4F"/>
    <w:rsid w:val="00521576"/>
    <w:rsid w:val="005246F1"/>
    <w:rsid w:val="005250E6"/>
    <w:rsid w:val="00532F86"/>
    <w:rsid w:val="00535FAA"/>
    <w:rsid w:val="00542D23"/>
    <w:rsid w:val="0054442C"/>
    <w:rsid w:val="00545E53"/>
    <w:rsid w:val="00550285"/>
    <w:rsid w:val="00562492"/>
    <w:rsid w:val="005624E0"/>
    <w:rsid w:val="00572A20"/>
    <w:rsid w:val="005766D0"/>
    <w:rsid w:val="00581618"/>
    <w:rsid w:val="005836F8"/>
    <w:rsid w:val="005918FA"/>
    <w:rsid w:val="00592A86"/>
    <w:rsid w:val="005B3029"/>
    <w:rsid w:val="005B4801"/>
    <w:rsid w:val="005C140D"/>
    <w:rsid w:val="005C23A4"/>
    <w:rsid w:val="005C7EFA"/>
    <w:rsid w:val="005D1CDF"/>
    <w:rsid w:val="005D2BB7"/>
    <w:rsid w:val="005D6EF6"/>
    <w:rsid w:val="005D6FFE"/>
    <w:rsid w:val="005E61A8"/>
    <w:rsid w:val="005F6419"/>
    <w:rsid w:val="00600FBE"/>
    <w:rsid w:val="0060301D"/>
    <w:rsid w:val="0060386C"/>
    <w:rsid w:val="0060543D"/>
    <w:rsid w:val="006104DD"/>
    <w:rsid w:val="006130B5"/>
    <w:rsid w:val="00614DD8"/>
    <w:rsid w:val="00617400"/>
    <w:rsid w:val="00632D29"/>
    <w:rsid w:val="0064171D"/>
    <w:rsid w:val="00664950"/>
    <w:rsid w:val="00683220"/>
    <w:rsid w:val="0068781B"/>
    <w:rsid w:val="00687FA0"/>
    <w:rsid w:val="006A1889"/>
    <w:rsid w:val="006A3C11"/>
    <w:rsid w:val="006B7010"/>
    <w:rsid w:val="006C3095"/>
    <w:rsid w:val="006E1151"/>
    <w:rsid w:val="006E6311"/>
    <w:rsid w:val="00701D91"/>
    <w:rsid w:val="007145FF"/>
    <w:rsid w:val="00715B2A"/>
    <w:rsid w:val="00733B21"/>
    <w:rsid w:val="007376A9"/>
    <w:rsid w:val="007450F1"/>
    <w:rsid w:val="00751515"/>
    <w:rsid w:val="00751FB5"/>
    <w:rsid w:val="007626B7"/>
    <w:rsid w:val="00772284"/>
    <w:rsid w:val="0078212B"/>
    <w:rsid w:val="00784DF6"/>
    <w:rsid w:val="00785232"/>
    <w:rsid w:val="007A13D3"/>
    <w:rsid w:val="007A2588"/>
    <w:rsid w:val="007A7E68"/>
    <w:rsid w:val="007B186C"/>
    <w:rsid w:val="007C1696"/>
    <w:rsid w:val="007C3ED0"/>
    <w:rsid w:val="007C48C4"/>
    <w:rsid w:val="007C5971"/>
    <w:rsid w:val="007E2480"/>
    <w:rsid w:val="007E42DC"/>
    <w:rsid w:val="007E4668"/>
    <w:rsid w:val="007F54B9"/>
    <w:rsid w:val="00806A76"/>
    <w:rsid w:val="00811C9D"/>
    <w:rsid w:val="00816C80"/>
    <w:rsid w:val="0081797B"/>
    <w:rsid w:val="0082796A"/>
    <w:rsid w:val="0083707A"/>
    <w:rsid w:val="00837E95"/>
    <w:rsid w:val="00841BCD"/>
    <w:rsid w:val="00847264"/>
    <w:rsid w:val="00847F03"/>
    <w:rsid w:val="00851A8E"/>
    <w:rsid w:val="0085365B"/>
    <w:rsid w:val="008668DA"/>
    <w:rsid w:val="008819BD"/>
    <w:rsid w:val="008826C1"/>
    <w:rsid w:val="00883DFD"/>
    <w:rsid w:val="008845BD"/>
    <w:rsid w:val="0089210C"/>
    <w:rsid w:val="00893D2E"/>
    <w:rsid w:val="008A1BF7"/>
    <w:rsid w:val="008A5B0E"/>
    <w:rsid w:val="008B0961"/>
    <w:rsid w:val="008C39F7"/>
    <w:rsid w:val="008F786B"/>
    <w:rsid w:val="0090091A"/>
    <w:rsid w:val="00901541"/>
    <w:rsid w:val="0090188B"/>
    <w:rsid w:val="0090373B"/>
    <w:rsid w:val="009042BD"/>
    <w:rsid w:val="00904FE4"/>
    <w:rsid w:val="00927740"/>
    <w:rsid w:val="0093395F"/>
    <w:rsid w:val="00936159"/>
    <w:rsid w:val="00955A99"/>
    <w:rsid w:val="00977E1D"/>
    <w:rsid w:val="009A32FE"/>
    <w:rsid w:val="009B0573"/>
    <w:rsid w:val="009B0ADC"/>
    <w:rsid w:val="009B7B4B"/>
    <w:rsid w:val="009B7C21"/>
    <w:rsid w:val="009C12EC"/>
    <w:rsid w:val="009E4E6E"/>
    <w:rsid w:val="009E5FA9"/>
    <w:rsid w:val="00A04992"/>
    <w:rsid w:val="00A147AA"/>
    <w:rsid w:val="00A21D71"/>
    <w:rsid w:val="00A22B78"/>
    <w:rsid w:val="00A246F7"/>
    <w:rsid w:val="00A25AE5"/>
    <w:rsid w:val="00A26442"/>
    <w:rsid w:val="00A37002"/>
    <w:rsid w:val="00A4355E"/>
    <w:rsid w:val="00A520D9"/>
    <w:rsid w:val="00A64DA0"/>
    <w:rsid w:val="00A6585D"/>
    <w:rsid w:val="00A666BE"/>
    <w:rsid w:val="00A74866"/>
    <w:rsid w:val="00A92BCD"/>
    <w:rsid w:val="00AA1B0E"/>
    <w:rsid w:val="00AA47B6"/>
    <w:rsid w:val="00AC06C0"/>
    <w:rsid w:val="00AC163B"/>
    <w:rsid w:val="00AC1ED0"/>
    <w:rsid w:val="00AC5CA7"/>
    <w:rsid w:val="00AC6058"/>
    <w:rsid w:val="00AE2BA5"/>
    <w:rsid w:val="00AE56B1"/>
    <w:rsid w:val="00AE6D09"/>
    <w:rsid w:val="00AF7A7C"/>
    <w:rsid w:val="00B02070"/>
    <w:rsid w:val="00B258FE"/>
    <w:rsid w:val="00B26A8A"/>
    <w:rsid w:val="00B332D6"/>
    <w:rsid w:val="00B408B6"/>
    <w:rsid w:val="00B542DA"/>
    <w:rsid w:val="00B6484C"/>
    <w:rsid w:val="00B658AB"/>
    <w:rsid w:val="00B66B7D"/>
    <w:rsid w:val="00B73862"/>
    <w:rsid w:val="00B73F43"/>
    <w:rsid w:val="00B75934"/>
    <w:rsid w:val="00B75BBF"/>
    <w:rsid w:val="00B81CDC"/>
    <w:rsid w:val="00BA308C"/>
    <w:rsid w:val="00BA6B66"/>
    <w:rsid w:val="00BA6E48"/>
    <w:rsid w:val="00BB49EA"/>
    <w:rsid w:val="00BD1174"/>
    <w:rsid w:val="00BE0AF6"/>
    <w:rsid w:val="00BE11BE"/>
    <w:rsid w:val="00BE1F03"/>
    <w:rsid w:val="00BE58A7"/>
    <w:rsid w:val="00BE7BC0"/>
    <w:rsid w:val="00BF2218"/>
    <w:rsid w:val="00C0426B"/>
    <w:rsid w:val="00C045DF"/>
    <w:rsid w:val="00C132E3"/>
    <w:rsid w:val="00C26D43"/>
    <w:rsid w:val="00C35173"/>
    <w:rsid w:val="00C43F4A"/>
    <w:rsid w:val="00C46548"/>
    <w:rsid w:val="00C574D5"/>
    <w:rsid w:val="00C73F32"/>
    <w:rsid w:val="00C851E4"/>
    <w:rsid w:val="00C87462"/>
    <w:rsid w:val="00CA180C"/>
    <w:rsid w:val="00CB22B2"/>
    <w:rsid w:val="00CC3EE2"/>
    <w:rsid w:val="00CD4F3D"/>
    <w:rsid w:val="00CD6C0E"/>
    <w:rsid w:val="00CD7492"/>
    <w:rsid w:val="00CE3A6B"/>
    <w:rsid w:val="00D00211"/>
    <w:rsid w:val="00D006D1"/>
    <w:rsid w:val="00D025AE"/>
    <w:rsid w:val="00D03109"/>
    <w:rsid w:val="00D05042"/>
    <w:rsid w:val="00D06309"/>
    <w:rsid w:val="00D349A5"/>
    <w:rsid w:val="00D351EA"/>
    <w:rsid w:val="00D35E20"/>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D0D3D"/>
    <w:rsid w:val="00DE7064"/>
    <w:rsid w:val="00DF2997"/>
    <w:rsid w:val="00E10BC4"/>
    <w:rsid w:val="00E1415D"/>
    <w:rsid w:val="00E213BD"/>
    <w:rsid w:val="00E233D3"/>
    <w:rsid w:val="00E323E9"/>
    <w:rsid w:val="00E32F58"/>
    <w:rsid w:val="00E32FB6"/>
    <w:rsid w:val="00E34018"/>
    <w:rsid w:val="00E436D4"/>
    <w:rsid w:val="00E437D2"/>
    <w:rsid w:val="00E43BF9"/>
    <w:rsid w:val="00E47BC6"/>
    <w:rsid w:val="00E509F1"/>
    <w:rsid w:val="00E51930"/>
    <w:rsid w:val="00E54B70"/>
    <w:rsid w:val="00E55751"/>
    <w:rsid w:val="00E5652C"/>
    <w:rsid w:val="00E7398E"/>
    <w:rsid w:val="00E82B94"/>
    <w:rsid w:val="00E87217"/>
    <w:rsid w:val="00EA2311"/>
    <w:rsid w:val="00EC0F07"/>
    <w:rsid w:val="00EC7B7C"/>
    <w:rsid w:val="00EC7BC3"/>
    <w:rsid w:val="00ED1CDC"/>
    <w:rsid w:val="00ED75D9"/>
    <w:rsid w:val="00ED7600"/>
    <w:rsid w:val="00EF3094"/>
    <w:rsid w:val="00EF6073"/>
    <w:rsid w:val="00EF698B"/>
    <w:rsid w:val="00F1362C"/>
    <w:rsid w:val="00F269D7"/>
    <w:rsid w:val="00F414F1"/>
    <w:rsid w:val="00F508B8"/>
    <w:rsid w:val="00F67736"/>
    <w:rsid w:val="00F72CB1"/>
    <w:rsid w:val="00F81933"/>
    <w:rsid w:val="00F8215E"/>
    <w:rsid w:val="00F824F5"/>
    <w:rsid w:val="00F90FAB"/>
    <w:rsid w:val="00F9374D"/>
    <w:rsid w:val="00FA1779"/>
    <w:rsid w:val="00FA439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73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3632</Words>
  <Characters>20706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2025-05-09T18:30:00Z</dcterms:created>
  <dcterms:modified xsi:type="dcterms:W3CDTF">2025-05-09T18:31:00Z</dcterms:modified>
</cp:coreProperties>
</file>